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F6" w:rsidRPr="00A86289" w:rsidRDefault="00424AF6" w:rsidP="00424AF6">
      <w:pPr>
        <w:widowControl w:val="0"/>
        <w:shd w:val="clear" w:color="auto" w:fill="FFFFFF"/>
        <w:jc w:val="center"/>
        <w:rPr>
          <w:rFonts w:ascii="Arial" w:hAnsi="Arial" w:cs="Arial"/>
          <w:b/>
          <w:sz w:val="24"/>
          <w:szCs w:val="24"/>
        </w:rPr>
      </w:pPr>
      <w:r w:rsidRPr="00A86289">
        <w:rPr>
          <w:rFonts w:ascii="Arial" w:hAnsi="Arial" w:cs="Arial"/>
          <w:b/>
          <w:sz w:val="24"/>
          <w:szCs w:val="24"/>
        </w:rPr>
        <w:t>PROCESSO Nº 340/2022 - de:</w:t>
      </w:r>
      <w:bookmarkStart w:id="0" w:name="_GoBack"/>
      <w:bookmarkEnd w:id="0"/>
      <w:r w:rsidRPr="00A86289">
        <w:rPr>
          <w:rFonts w:ascii="Arial" w:hAnsi="Arial" w:cs="Arial"/>
          <w:b/>
          <w:sz w:val="24"/>
          <w:szCs w:val="24"/>
        </w:rPr>
        <w:t xml:space="preserve">  2/5/2022</w:t>
      </w:r>
    </w:p>
    <w:p w:rsidR="00424AF6" w:rsidRPr="00A86289" w:rsidRDefault="00424AF6" w:rsidP="00424AF6">
      <w:pPr>
        <w:widowControl w:val="0"/>
        <w:shd w:val="clear" w:color="auto" w:fill="FFFFFF"/>
        <w:jc w:val="center"/>
        <w:rPr>
          <w:rFonts w:ascii="Arial" w:hAnsi="Arial" w:cs="Arial"/>
          <w:b/>
          <w:sz w:val="24"/>
          <w:szCs w:val="24"/>
        </w:rPr>
      </w:pPr>
    </w:p>
    <w:p w:rsidR="00424AF6" w:rsidRPr="00A86289" w:rsidRDefault="00424AF6" w:rsidP="00424AF6">
      <w:pPr>
        <w:widowControl w:val="0"/>
        <w:shd w:val="clear" w:color="auto" w:fill="FFFFFF"/>
        <w:jc w:val="center"/>
        <w:rPr>
          <w:rFonts w:ascii="Arial" w:hAnsi="Arial" w:cs="Arial"/>
          <w:b/>
          <w:sz w:val="24"/>
          <w:szCs w:val="24"/>
        </w:rPr>
      </w:pPr>
      <w:r w:rsidRPr="00A86289">
        <w:rPr>
          <w:rFonts w:ascii="Arial" w:hAnsi="Arial" w:cs="Arial"/>
          <w:b/>
          <w:sz w:val="24"/>
          <w:szCs w:val="24"/>
        </w:rPr>
        <w:t>EDITAL DE LICITAÇÃO 007/2022</w:t>
      </w:r>
    </w:p>
    <w:p w:rsidR="00424AF6" w:rsidRPr="00A86289" w:rsidRDefault="00424AF6" w:rsidP="00424AF6">
      <w:pPr>
        <w:widowControl w:val="0"/>
        <w:shd w:val="clear" w:color="auto" w:fill="FFFFFF"/>
        <w:jc w:val="center"/>
        <w:rPr>
          <w:rFonts w:ascii="Arial" w:hAnsi="Arial" w:cs="Arial"/>
          <w:sz w:val="24"/>
          <w:szCs w:val="24"/>
        </w:rPr>
      </w:pPr>
    </w:p>
    <w:p w:rsidR="00424AF6" w:rsidRPr="00A86289" w:rsidRDefault="00424AF6" w:rsidP="00424AF6">
      <w:pPr>
        <w:widowControl w:val="0"/>
        <w:shd w:val="clear" w:color="auto" w:fill="FFFFFF"/>
        <w:jc w:val="both"/>
        <w:rPr>
          <w:rFonts w:ascii="Arial" w:eastAsia="Calibri" w:hAnsi="Arial" w:cs="Arial"/>
          <w:bCs/>
          <w:sz w:val="24"/>
          <w:szCs w:val="24"/>
          <w:lang w:eastAsia="en-US"/>
        </w:rPr>
      </w:pPr>
      <w:r w:rsidRPr="00A86289">
        <w:rPr>
          <w:rFonts w:ascii="Arial" w:hAnsi="Arial" w:cs="Arial"/>
          <w:sz w:val="24"/>
          <w:szCs w:val="24"/>
        </w:rPr>
        <w:t>EDITAL PROCESSO ADMINISTRATIVO N.º 340/2022 - A Comissão Permanente de Licitação, instituí</w:t>
      </w:r>
      <w:r>
        <w:rPr>
          <w:rFonts w:ascii="Arial" w:hAnsi="Arial" w:cs="Arial"/>
          <w:sz w:val="24"/>
          <w:szCs w:val="24"/>
        </w:rPr>
        <w:t xml:space="preserve">da pela Portaria n.º 006, de 2 </w:t>
      </w:r>
      <w:r w:rsidRPr="00A86289">
        <w:rPr>
          <w:rFonts w:ascii="Arial" w:hAnsi="Arial" w:cs="Arial"/>
          <w:sz w:val="24"/>
          <w:szCs w:val="24"/>
        </w:rPr>
        <w:t xml:space="preserve">de abril  de 2022, torna público que, devidamente autorizada pelo Exmo. Sr. Presidente da Câmara Municipal de Valença-RJ, que realizará licitação na modalidade </w:t>
      </w:r>
      <w:r w:rsidRPr="00A86289">
        <w:rPr>
          <w:rFonts w:ascii="Arial" w:hAnsi="Arial" w:cs="Arial"/>
          <w:b/>
          <w:sz w:val="24"/>
          <w:szCs w:val="24"/>
        </w:rPr>
        <w:t>CARTA CONVITE</w:t>
      </w:r>
      <w:r w:rsidRPr="00A86289">
        <w:rPr>
          <w:rFonts w:ascii="Arial" w:hAnsi="Arial" w:cs="Arial"/>
          <w:sz w:val="24"/>
          <w:szCs w:val="24"/>
        </w:rPr>
        <w:t xml:space="preserve">, do tipo menor preço global, para </w:t>
      </w:r>
      <w:r w:rsidRPr="00A86289">
        <w:rPr>
          <w:rFonts w:ascii="Arial" w:eastAsia="Calibri" w:hAnsi="Arial" w:cs="Arial"/>
          <w:bCs/>
          <w:sz w:val="24"/>
          <w:szCs w:val="24"/>
          <w:lang w:eastAsia="en-US"/>
        </w:rPr>
        <w:t xml:space="preserve">Contratação de empresa para prestação de serviços de digitalização,  dos documentos históricos da Câmara Municipal de Valença e do município. </w:t>
      </w:r>
    </w:p>
    <w:p w:rsidR="00424AF6" w:rsidRPr="00A86289" w:rsidRDefault="00424AF6" w:rsidP="00424AF6">
      <w:pPr>
        <w:widowControl w:val="0"/>
        <w:shd w:val="clear" w:color="auto" w:fill="FFFFFF"/>
        <w:jc w:val="both"/>
        <w:rPr>
          <w:rFonts w:ascii="Arial" w:hAnsi="Arial" w:cs="Arial"/>
          <w:b/>
          <w:sz w:val="24"/>
          <w:szCs w:val="24"/>
        </w:rPr>
      </w:pPr>
    </w:p>
    <w:p w:rsidR="00424AF6" w:rsidRPr="00A86289" w:rsidRDefault="00424AF6" w:rsidP="00424AF6">
      <w:pPr>
        <w:widowControl w:val="0"/>
        <w:shd w:val="clear" w:color="auto" w:fill="FFFFFF"/>
        <w:rPr>
          <w:b/>
          <w:sz w:val="24"/>
          <w:szCs w:val="24"/>
        </w:rPr>
      </w:pPr>
      <w:r w:rsidRPr="00A86289">
        <w:rPr>
          <w:b/>
          <w:sz w:val="24"/>
          <w:szCs w:val="24"/>
        </w:rPr>
        <w:t>1 – LICITAÇÃO NA MODALIDADE  CARTA CONVITE</w:t>
      </w:r>
    </w:p>
    <w:p w:rsidR="00424AF6" w:rsidRPr="00A86289" w:rsidRDefault="00424AF6" w:rsidP="00424AF6">
      <w:pPr>
        <w:widowControl w:val="0"/>
        <w:shd w:val="clear" w:color="auto" w:fill="FFFFFF"/>
        <w:jc w:val="both"/>
        <w:rPr>
          <w:sz w:val="24"/>
          <w:szCs w:val="24"/>
        </w:rPr>
      </w:pPr>
      <w:r w:rsidRPr="00A86289">
        <w:rPr>
          <w:sz w:val="24"/>
          <w:szCs w:val="24"/>
        </w:rPr>
        <w:t xml:space="preserve">1.1   – Torna-se público, para conhecimento dos interessados, que na Câmara Municipal de Valença/RJ, Praça XV de Novembro, 676, Bairro: Centro, será realizada a Licitação na  modalidade  CARTA CONVITE </w:t>
      </w:r>
      <w:r w:rsidRPr="00A86289">
        <w:rPr>
          <w:b/>
          <w:sz w:val="24"/>
          <w:szCs w:val="24"/>
        </w:rPr>
        <w:t xml:space="preserve">, </w:t>
      </w:r>
      <w:r w:rsidRPr="00A86289">
        <w:rPr>
          <w:sz w:val="24"/>
          <w:szCs w:val="24"/>
        </w:rPr>
        <w:t xml:space="preserve">do tipo </w:t>
      </w:r>
      <w:r w:rsidRPr="00A86289">
        <w:rPr>
          <w:b/>
          <w:sz w:val="24"/>
          <w:szCs w:val="24"/>
        </w:rPr>
        <w:t>MENOR PREÇO GLOBAL.</w:t>
      </w:r>
      <w:r w:rsidRPr="00A86289">
        <w:rPr>
          <w:sz w:val="24"/>
          <w:szCs w:val="24"/>
        </w:rPr>
        <w:t xml:space="preserve">  A Licitação será regida pela Lei n.º 8.666, de 21 de junho de 1993,Art. 23 II b alterado pelo decreto 9.412/2018  com suas as alterações, Lei n.º 8.883/94, e Lei Complementar 123 com suas alterações.  </w:t>
      </w:r>
    </w:p>
    <w:p w:rsidR="00424AF6" w:rsidRPr="00A86289" w:rsidRDefault="00424AF6" w:rsidP="00424AF6">
      <w:pPr>
        <w:widowControl w:val="0"/>
        <w:shd w:val="clear" w:color="auto" w:fill="FFFFFF"/>
        <w:rPr>
          <w:sz w:val="24"/>
          <w:szCs w:val="24"/>
        </w:rPr>
      </w:pPr>
    </w:p>
    <w:p w:rsidR="00424AF6" w:rsidRPr="00A86289" w:rsidRDefault="00424AF6" w:rsidP="00424AF6">
      <w:pPr>
        <w:widowControl w:val="0"/>
        <w:shd w:val="clear" w:color="auto" w:fill="FFFFFF"/>
        <w:jc w:val="both"/>
        <w:rPr>
          <w:sz w:val="24"/>
          <w:szCs w:val="24"/>
        </w:rPr>
      </w:pPr>
      <w:r w:rsidRPr="00A86289">
        <w:rPr>
          <w:sz w:val="24"/>
          <w:szCs w:val="24"/>
        </w:rPr>
        <w:t>1.2   – Os documentos para habilitação, bem como a proposta deverão ser entregues em envelopes separados, lacrados, com identificação externa do seu conteúdo (nome da licitante, o número, a data da licitação e o tipo de envelope), até às</w:t>
      </w:r>
      <w:r w:rsidRPr="00A86289">
        <w:rPr>
          <w:b/>
          <w:sz w:val="24"/>
          <w:szCs w:val="24"/>
        </w:rPr>
        <w:t> </w:t>
      </w:r>
      <w:r w:rsidRPr="00A86289">
        <w:rPr>
          <w:sz w:val="24"/>
          <w:szCs w:val="24"/>
        </w:rPr>
        <w:t>11:00 horas</w:t>
      </w:r>
      <w:r w:rsidRPr="00A86289">
        <w:rPr>
          <w:b/>
          <w:sz w:val="24"/>
          <w:szCs w:val="24"/>
        </w:rPr>
        <w:t> </w:t>
      </w:r>
      <w:r w:rsidRPr="00A86289">
        <w:rPr>
          <w:sz w:val="24"/>
          <w:szCs w:val="24"/>
        </w:rPr>
        <w:t>do dia</w:t>
      </w:r>
      <w:r w:rsidRPr="00A86289">
        <w:rPr>
          <w:b/>
          <w:sz w:val="24"/>
          <w:szCs w:val="24"/>
        </w:rPr>
        <w:t xml:space="preserve"> XXX de 2022, </w:t>
      </w:r>
      <w:r w:rsidRPr="00A86289">
        <w:rPr>
          <w:sz w:val="24"/>
          <w:szCs w:val="24"/>
        </w:rPr>
        <w:t>na Secretaria da Câmara Municipal de Valença/RJ, Praça XV de Novembro, 676, Bairro: Centro.</w:t>
      </w:r>
    </w:p>
    <w:p w:rsidR="00424AF6" w:rsidRPr="00A86289" w:rsidRDefault="00424AF6" w:rsidP="00424AF6">
      <w:pPr>
        <w:widowControl w:val="0"/>
        <w:shd w:val="clear" w:color="auto" w:fill="FFFFFF"/>
        <w:rPr>
          <w:b/>
          <w:sz w:val="24"/>
          <w:szCs w:val="24"/>
        </w:rPr>
      </w:pPr>
    </w:p>
    <w:p w:rsidR="00424AF6" w:rsidRPr="00A86289" w:rsidRDefault="00424AF6" w:rsidP="00424AF6">
      <w:pPr>
        <w:widowControl w:val="0"/>
        <w:shd w:val="clear" w:color="auto" w:fill="FFFFFF"/>
        <w:jc w:val="both"/>
        <w:rPr>
          <w:sz w:val="24"/>
          <w:szCs w:val="24"/>
        </w:rPr>
      </w:pPr>
      <w:r w:rsidRPr="00A86289">
        <w:rPr>
          <w:sz w:val="24"/>
          <w:szCs w:val="24"/>
        </w:rPr>
        <w:t>1.3  – Quaisquer dúvidas e questionamentos referentes a este edital deverão ser encaminhados por escrito para a Câmara Municipal aos cuidados  da Comissão de Licitação da Câmara Municipal de Valença, nos horários das 10:00 às 15hs: através do telefone (24) 2453-3777, ou por e-mail no seguinte endereço: www.valenca.rj.leg.br.</w:t>
      </w:r>
    </w:p>
    <w:p w:rsidR="00424AF6" w:rsidRPr="00A86289" w:rsidRDefault="00424AF6" w:rsidP="00424AF6">
      <w:pPr>
        <w:widowControl w:val="0"/>
        <w:shd w:val="clear" w:color="auto" w:fill="FFFFFF"/>
        <w:rPr>
          <w:sz w:val="24"/>
          <w:szCs w:val="24"/>
        </w:rPr>
      </w:pPr>
      <w:r w:rsidRPr="00A86289">
        <w:rPr>
          <w:sz w:val="24"/>
          <w:szCs w:val="24"/>
        </w:rPr>
        <w:t>1.4 – Integram este Edital, independentemente de transcrição:</w:t>
      </w:r>
    </w:p>
    <w:p w:rsidR="00424AF6" w:rsidRPr="00A86289" w:rsidRDefault="00424AF6" w:rsidP="00424AF6">
      <w:pPr>
        <w:widowControl w:val="0"/>
        <w:shd w:val="clear" w:color="auto" w:fill="FFFFFF"/>
        <w:rPr>
          <w:sz w:val="24"/>
          <w:szCs w:val="24"/>
        </w:rPr>
      </w:pPr>
      <w:r w:rsidRPr="00A86289">
        <w:rPr>
          <w:sz w:val="24"/>
          <w:szCs w:val="24"/>
        </w:rPr>
        <w:t>1.4.1. – Anexo I – Minuta do Contrato</w:t>
      </w:r>
    </w:p>
    <w:p w:rsidR="00424AF6" w:rsidRPr="00A86289" w:rsidRDefault="00424AF6" w:rsidP="00424AF6">
      <w:pPr>
        <w:widowControl w:val="0"/>
        <w:shd w:val="clear" w:color="auto" w:fill="FFFFFF"/>
        <w:rPr>
          <w:sz w:val="24"/>
          <w:szCs w:val="24"/>
        </w:rPr>
      </w:pPr>
      <w:r w:rsidRPr="00A86289">
        <w:rPr>
          <w:sz w:val="24"/>
          <w:szCs w:val="24"/>
        </w:rPr>
        <w:t xml:space="preserve">             Anexo II- Carta de Credenciamento </w:t>
      </w:r>
    </w:p>
    <w:p w:rsidR="00424AF6" w:rsidRPr="00A86289" w:rsidRDefault="00424AF6" w:rsidP="00424AF6">
      <w:pPr>
        <w:widowControl w:val="0"/>
        <w:shd w:val="clear" w:color="auto" w:fill="FFFFFF"/>
        <w:rPr>
          <w:sz w:val="24"/>
          <w:szCs w:val="24"/>
        </w:rPr>
      </w:pPr>
      <w:r w:rsidRPr="00A86289">
        <w:rPr>
          <w:sz w:val="24"/>
          <w:szCs w:val="24"/>
        </w:rPr>
        <w:t>1.4.2 – Anexo III-  Declaração de Inexistência de Fatos impeditivos.</w:t>
      </w:r>
    </w:p>
    <w:p w:rsidR="00424AF6" w:rsidRPr="00A86289" w:rsidRDefault="00424AF6" w:rsidP="00424AF6">
      <w:pPr>
        <w:widowControl w:val="0"/>
        <w:shd w:val="clear" w:color="auto" w:fill="FFFFFF"/>
        <w:rPr>
          <w:sz w:val="24"/>
          <w:szCs w:val="24"/>
        </w:rPr>
      </w:pPr>
      <w:r w:rsidRPr="00A86289">
        <w:rPr>
          <w:sz w:val="24"/>
          <w:szCs w:val="24"/>
        </w:rPr>
        <w:t>1.4.3 – Anexo IV- Declaração de Cumprimento dos requisitos de Habilitação.</w:t>
      </w:r>
    </w:p>
    <w:p w:rsidR="00424AF6" w:rsidRPr="00A86289" w:rsidRDefault="00424AF6" w:rsidP="00424AF6">
      <w:pPr>
        <w:widowControl w:val="0"/>
        <w:shd w:val="clear" w:color="auto" w:fill="FFFFFF"/>
        <w:rPr>
          <w:sz w:val="24"/>
          <w:szCs w:val="24"/>
        </w:rPr>
      </w:pPr>
      <w:r w:rsidRPr="00A86289">
        <w:rPr>
          <w:sz w:val="24"/>
          <w:szCs w:val="24"/>
        </w:rPr>
        <w:t xml:space="preserve">1.4.4. – Anexo V – Formulário Padronizado de Proposta </w:t>
      </w:r>
    </w:p>
    <w:p w:rsidR="00424AF6" w:rsidRPr="00A86289" w:rsidRDefault="00424AF6" w:rsidP="00424AF6">
      <w:pPr>
        <w:widowControl w:val="0"/>
        <w:shd w:val="clear" w:color="auto" w:fill="FFFFFF"/>
        <w:rPr>
          <w:sz w:val="24"/>
          <w:szCs w:val="24"/>
        </w:rPr>
      </w:pPr>
      <w:r w:rsidRPr="00A86289">
        <w:rPr>
          <w:sz w:val="24"/>
          <w:szCs w:val="24"/>
        </w:rPr>
        <w:t>1.4.5 – Anexo VI – Modelo Microempresa e Empresa de Pequeno Porte</w:t>
      </w:r>
    </w:p>
    <w:p w:rsidR="00424AF6" w:rsidRPr="00A86289" w:rsidRDefault="00424AF6" w:rsidP="00424AF6">
      <w:pPr>
        <w:widowControl w:val="0"/>
        <w:shd w:val="clear" w:color="auto" w:fill="FFFFFF"/>
        <w:rPr>
          <w:sz w:val="24"/>
          <w:szCs w:val="24"/>
        </w:rPr>
      </w:pPr>
      <w:r w:rsidRPr="00A86289">
        <w:rPr>
          <w:sz w:val="24"/>
          <w:szCs w:val="24"/>
        </w:rPr>
        <w:t>1.4.6 – Anexo VII – Declaração que não emprega Menor.</w:t>
      </w:r>
    </w:p>
    <w:p w:rsidR="00424AF6" w:rsidRPr="00A86289" w:rsidRDefault="00424AF6" w:rsidP="00424AF6">
      <w:pPr>
        <w:widowControl w:val="0"/>
        <w:shd w:val="clear" w:color="auto" w:fill="FFFFFF"/>
        <w:rPr>
          <w:sz w:val="24"/>
          <w:szCs w:val="24"/>
        </w:rPr>
      </w:pPr>
      <w:r w:rsidRPr="00A86289">
        <w:rPr>
          <w:sz w:val="24"/>
          <w:szCs w:val="24"/>
        </w:rPr>
        <w:t>1.4.6. – Anexo VIII – Termo de Referência.</w:t>
      </w:r>
    </w:p>
    <w:p w:rsidR="00424AF6" w:rsidRPr="00A86289" w:rsidRDefault="00424AF6" w:rsidP="00424AF6">
      <w:pPr>
        <w:widowControl w:val="0"/>
        <w:shd w:val="clear" w:color="auto" w:fill="FFFFFF"/>
        <w:rPr>
          <w:sz w:val="24"/>
          <w:szCs w:val="24"/>
        </w:rPr>
      </w:pPr>
    </w:p>
    <w:p w:rsidR="00424AF6" w:rsidRPr="00A86289" w:rsidRDefault="00424AF6" w:rsidP="00424AF6">
      <w:pPr>
        <w:widowControl w:val="0"/>
        <w:shd w:val="clear" w:color="auto" w:fill="FFFFFF"/>
        <w:rPr>
          <w:b/>
          <w:sz w:val="24"/>
          <w:szCs w:val="24"/>
        </w:rPr>
      </w:pPr>
      <w:r w:rsidRPr="00A86289">
        <w:rPr>
          <w:b/>
          <w:sz w:val="24"/>
          <w:szCs w:val="24"/>
        </w:rPr>
        <w:t>2 – DO OBJETO</w:t>
      </w:r>
      <w:r>
        <w:rPr>
          <w:b/>
          <w:sz w:val="24"/>
          <w:szCs w:val="24"/>
        </w:rPr>
        <w:t xml:space="preserve"> e ESPECIFICAÇÃO</w:t>
      </w:r>
    </w:p>
    <w:p w:rsidR="00424AF6" w:rsidRPr="00A86289" w:rsidRDefault="00424AF6" w:rsidP="00424AF6">
      <w:pPr>
        <w:tabs>
          <w:tab w:val="left" w:pos="0"/>
        </w:tabs>
        <w:jc w:val="both"/>
        <w:rPr>
          <w:sz w:val="24"/>
          <w:szCs w:val="24"/>
        </w:rPr>
      </w:pPr>
      <w:r w:rsidRPr="00A86289">
        <w:rPr>
          <w:rFonts w:eastAsia="Calibri"/>
          <w:bCs/>
          <w:sz w:val="24"/>
          <w:szCs w:val="24"/>
          <w:lang w:eastAsia="en-US"/>
        </w:rPr>
        <w:t>Contratação de empresa para prestação de serviços de digitalização, compreendendo Serviço de Locação de Software para sistema de gestão eletrônica de documentos, prestação de serviços contínuos de digitalização de documentos, compreendendo a separação por tipo de documentos, analise de temporalidade, higienização e preparação, restauração, digitalização, controle de qualidade e upload, organização e catalogação, serviço de instalação de software do tipo serviço de configuração e implantação de sistema de gestão eletrônica de documentos (GED), entre outros</w:t>
      </w:r>
      <w:r>
        <w:rPr>
          <w:rFonts w:eastAsia="Calibri"/>
          <w:bCs/>
          <w:sz w:val="24"/>
          <w:szCs w:val="24"/>
          <w:lang w:eastAsia="en-US"/>
        </w:rPr>
        <w:t xml:space="preserve">, tendo </w:t>
      </w:r>
      <w:r w:rsidRPr="00A2024B">
        <w:rPr>
          <w:rFonts w:eastAsia="Calibri"/>
          <w:spacing w:val="2"/>
          <w:sz w:val="24"/>
          <w:szCs w:val="24"/>
          <w:lang w:val="pt-PT" w:eastAsia="en-US"/>
        </w:rPr>
        <w:t xml:space="preserve"> como fundamen</w:t>
      </w:r>
      <w:r>
        <w:rPr>
          <w:rFonts w:eastAsia="Calibri"/>
          <w:spacing w:val="2"/>
          <w:sz w:val="24"/>
          <w:szCs w:val="24"/>
          <w:lang w:val="pt-PT" w:eastAsia="en-US"/>
        </w:rPr>
        <w:t xml:space="preserve">to principal para a  Licitação </w:t>
      </w:r>
      <w:r w:rsidRPr="00A2024B">
        <w:rPr>
          <w:rFonts w:eastAsia="Calibri"/>
          <w:spacing w:val="2"/>
          <w:sz w:val="24"/>
          <w:szCs w:val="24"/>
          <w:lang w:val="pt-PT" w:eastAsia="en-US"/>
        </w:rPr>
        <w:t>em tela, a situaç</w:t>
      </w:r>
      <w:r>
        <w:rPr>
          <w:rFonts w:eastAsia="Calibri"/>
          <w:spacing w:val="2"/>
          <w:sz w:val="24"/>
          <w:szCs w:val="24"/>
          <w:lang w:val="pt-PT" w:eastAsia="en-US"/>
        </w:rPr>
        <w:t>ão precária que o atual Presidente da Câmara,</w:t>
      </w:r>
      <w:r w:rsidRPr="00A2024B">
        <w:rPr>
          <w:rFonts w:eastAsia="Calibri"/>
          <w:spacing w:val="2"/>
          <w:sz w:val="24"/>
          <w:szCs w:val="24"/>
          <w:lang w:val="pt-PT" w:eastAsia="en-US"/>
        </w:rPr>
        <w:t xml:space="preserve"> empossado em 1º de janeiro de 2021, encontrou os documentos </w:t>
      </w:r>
      <w:r w:rsidRPr="00A2024B">
        <w:rPr>
          <w:rFonts w:eastAsia="Calibri"/>
          <w:spacing w:val="2"/>
          <w:sz w:val="24"/>
          <w:szCs w:val="24"/>
          <w:lang w:val="pt-PT" w:eastAsia="en-US"/>
        </w:rPr>
        <w:lastRenderedPageBreak/>
        <w:t xml:space="preserve">públicos do Município, muitos deles espalhados e jogados em diversas salas, sem nenhum tipo de cuidado e zelo, expostos a goteiras e condições climáticas, se deteriorando no tempo. </w:t>
      </w:r>
      <w:r w:rsidRPr="00A2024B">
        <w:rPr>
          <w:rFonts w:eastAsia="Calibri"/>
          <w:sz w:val="24"/>
          <w:szCs w:val="24"/>
          <w:lang w:eastAsia="en-US"/>
        </w:rPr>
        <w:t>Uns dos assuntos recorrentes constatado pela Administração Pública em geral é a condição de acesso, armazenamento e localização da massa documental de seus órgãos</w:t>
      </w:r>
    </w:p>
    <w:p w:rsidR="00424AF6" w:rsidRPr="0023644C" w:rsidRDefault="00424AF6" w:rsidP="00424AF6">
      <w:pPr>
        <w:widowControl w:val="0"/>
        <w:shd w:val="clear" w:color="auto" w:fill="FFFFFF"/>
        <w:rPr>
          <w:b/>
          <w:sz w:val="22"/>
          <w:szCs w:val="22"/>
        </w:rPr>
      </w:pPr>
    </w:p>
    <w:p w:rsidR="00424AF6" w:rsidRDefault="00424AF6" w:rsidP="00424AF6">
      <w:pPr>
        <w:shd w:val="clear" w:color="auto" w:fill="E7E6E6"/>
        <w:suppressAutoHyphens/>
        <w:rPr>
          <w:b/>
          <w:lang w:eastAsia="zh-CN"/>
        </w:rPr>
      </w:pPr>
      <w:r w:rsidRPr="00C24C0C">
        <w:rPr>
          <w:b/>
          <w:shd w:val="clear" w:color="auto" w:fill="E7E6E6"/>
          <w:lang w:eastAsia="zh-CN"/>
        </w:rPr>
        <w:t>DOS SERVIÇOS, QUANTIDADES</w:t>
      </w:r>
      <w:r w:rsidRPr="00C24C0C">
        <w:rPr>
          <w:b/>
          <w:lang w:eastAsia="zh-CN"/>
        </w:rPr>
        <w:t xml:space="preserve">, ESPECIFICAÇÕES E VALOR  </w:t>
      </w:r>
    </w:p>
    <w:p w:rsidR="00424AF6" w:rsidRPr="00C24C0C" w:rsidRDefault="00424AF6" w:rsidP="00424AF6">
      <w:pPr>
        <w:shd w:val="clear" w:color="auto" w:fill="E7E6E6"/>
        <w:suppressAutoHyphens/>
        <w:rPr>
          <w:b/>
          <w:lang w:eastAsia="zh-CN"/>
        </w:rPr>
      </w:pPr>
    </w:p>
    <w:p w:rsidR="00424AF6" w:rsidRPr="00C24C0C" w:rsidRDefault="00424AF6" w:rsidP="00424AF6">
      <w:pPr>
        <w:suppressAutoHyphens/>
        <w:rPr>
          <w:b/>
          <w:lang w:eastAsia="zh-CN"/>
        </w:rPr>
      </w:pP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3197"/>
        <w:gridCol w:w="580"/>
        <w:gridCol w:w="1613"/>
        <w:gridCol w:w="972"/>
        <w:gridCol w:w="1091"/>
        <w:gridCol w:w="1037"/>
      </w:tblGrid>
      <w:tr w:rsidR="00424AF6" w:rsidRPr="00C24C0C" w:rsidTr="00AA0616">
        <w:trPr>
          <w:jc w:val="center"/>
        </w:trPr>
        <w:tc>
          <w:tcPr>
            <w:tcW w:w="1223" w:type="dxa"/>
            <w:tcBorders>
              <w:top w:val="single" w:sz="4" w:space="0" w:color="auto"/>
              <w:left w:val="single" w:sz="4" w:space="0" w:color="auto"/>
              <w:bottom w:val="single" w:sz="4" w:space="0" w:color="auto"/>
              <w:right w:val="single" w:sz="4" w:space="0" w:color="auto"/>
            </w:tcBorders>
            <w:hideMark/>
          </w:tcPr>
          <w:p w:rsidR="00424AF6" w:rsidRPr="00611990" w:rsidRDefault="00424AF6" w:rsidP="00AA0616">
            <w:pPr>
              <w:suppressAutoHyphens/>
              <w:jc w:val="center"/>
              <w:rPr>
                <w:b/>
                <w:sz w:val="18"/>
                <w:szCs w:val="18"/>
                <w:lang w:eastAsia="zh-CN"/>
              </w:rPr>
            </w:pPr>
            <w:r w:rsidRPr="00611990">
              <w:rPr>
                <w:b/>
                <w:sz w:val="18"/>
                <w:szCs w:val="18"/>
                <w:lang w:eastAsia="zh-CN"/>
              </w:rPr>
              <w:t>ITEM</w:t>
            </w:r>
          </w:p>
        </w:tc>
        <w:tc>
          <w:tcPr>
            <w:tcW w:w="3197" w:type="dxa"/>
            <w:tcBorders>
              <w:top w:val="single" w:sz="4" w:space="0" w:color="auto"/>
              <w:left w:val="single" w:sz="4" w:space="0" w:color="auto"/>
              <w:bottom w:val="single" w:sz="4" w:space="0" w:color="auto"/>
              <w:right w:val="single" w:sz="4" w:space="0" w:color="auto"/>
            </w:tcBorders>
            <w:hideMark/>
          </w:tcPr>
          <w:p w:rsidR="00424AF6" w:rsidRPr="00611990" w:rsidRDefault="00424AF6" w:rsidP="00AA0616">
            <w:pPr>
              <w:suppressAutoHyphens/>
              <w:jc w:val="center"/>
              <w:rPr>
                <w:b/>
                <w:sz w:val="18"/>
                <w:szCs w:val="18"/>
                <w:lang w:eastAsia="zh-CN"/>
              </w:rPr>
            </w:pPr>
            <w:r w:rsidRPr="00611990">
              <w:rPr>
                <w:b/>
                <w:sz w:val="18"/>
                <w:szCs w:val="18"/>
                <w:lang w:eastAsia="zh-CN"/>
              </w:rPr>
              <w:t>DESCRIÇÃO</w:t>
            </w:r>
          </w:p>
        </w:tc>
        <w:tc>
          <w:tcPr>
            <w:tcW w:w="580" w:type="dxa"/>
            <w:tcBorders>
              <w:top w:val="single" w:sz="4" w:space="0" w:color="auto"/>
              <w:left w:val="single" w:sz="4" w:space="0" w:color="auto"/>
              <w:bottom w:val="single" w:sz="4" w:space="0" w:color="auto"/>
              <w:right w:val="single" w:sz="4" w:space="0" w:color="auto"/>
            </w:tcBorders>
          </w:tcPr>
          <w:p w:rsidR="00424AF6" w:rsidRPr="00611990" w:rsidRDefault="00424AF6" w:rsidP="00AA0616">
            <w:pPr>
              <w:suppressAutoHyphens/>
              <w:jc w:val="center"/>
              <w:rPr>
                <w:b/>
                <w:sz w:val="18"/>
                <w:szCs w:val="18"/>
                <w:lang w:eastAsia="zh-CN"/>
              </w:rPr>
            </w:pPr>
          </w:p>
        </w:tc>
        <w:tc>
          <w:tcPr>
            <w:tcW w:w="1613" w:type="dxa"/>
            <w:tcBorders>
              <w:top w:val="single" w:sz="4" w:space="0" w:color="auto"/>
              <w:left w:val="single" w:sz="4" w:space="0" w:color="auto"/>
              <w:bottom w:val="single" w:sz="4" w:space="0" w:color="auto"/>
              <w:right w:val="single" w:sz="4" w:space="0" w:color="auto"/>
            </w:tcBorders>
            <w:hideMark/>
          </w:tcPr>
          <w:p w:rsidR="00424AF6" w:rsidRPr="00611990" w:rsidRDefault="00424AF6" w:rsidP="00AA0616">
            <w:pPr>
              <w:suppressAutoHyphens/>
              <w:jc w:val="center"/>
              <w:rPr>
                <w:b/>
                <w:sz w:val="18"/>
                <w:szCs w:val="18"/>
                <w:lang w:eastAsia="zh-CN"/>
              </w:rPr>
            </w:pPr>
            <w:r w:rsidRPr="00611990">
              <w:rPr>
                <w:b/>
                <w:sz w:val="18"/>
                <w:szCs w:val="18"/>
                <w:lang w:eastAsia="zh-CN"/>
              </w:rPr>
              <w:t>QUANT.</w:t>
            </w:r>
          </w:p>
        </w:tc>
        <w:tc>
          <w:tcPr>
            <w:tcW w:w="972" w:type="dxa"/>
            <w:tcBorders>
              <w:top w:val="single" w:sz="4" w:space="0" w:color="auto"/>
              <w:left w:val="single" w:sz="4" w:space="0" w:color="auto"/>
              <w:bottom w:val="single" w:sz="4" w:space="0" w:color="auto"/>
              <w:right w:val="single" w:sz="4" w:space="0" w:color="auto"/>
            </w:tcBorders>
            <w:hideMark/>
          </w:tcPr>
          <w:p w:rsidR="00424AF6" w:rsidRPr="00611990" w:rsidRDefault="00424AF6" w:rsidP="00AA0616">
            <w:pPr>
              <w:suppressAutoHyphens/>
              <w:jc w:val="center"/>
              <w:rPr>
                <w:b/>
                <w:sz w:val="18"/>
                <w:szCs w:val="18"/>
                <w:lang w:eastAsia="zh-CN"/>
              </w:rPr>
            </w:pPr>
            <w:r w:rsidRPr="00611990">
              <w:rPr>
                <w:b/>
                <w:sz w:val="18"/>
                <w:szCs w:val="18"/>
                <w:lang w:eastAsia="zh-CN"/>
              </w:rPr>
              <w:t>UN</w:t>
            </w:r>
          </w:p>
        </w:tc>
        <w:tc>
          <w:tcPr>
            <w:tcW w:w="1091" w:type="dxa"/>
            <w:tcBorders>
              <w:top w:val="single" w:sz="4" w:space="0" w:color="auto"/>
              <w:left w:val="single" w:sz="4" w:space="0" w:color="auto"/>
              <w:bottom w:val="single" w:sz="4" w:space="0" w:color="auto"/>
              <w:right w:val="single" w:sz="4" w:space="0" w:color="auto"/>
            </w:tcBorders>
            <w:hideMark/>
          </w:tcPr>
          <w:p w:rsidR="00424AF6" w:rsidRPr="00611990" w:rsidRDefault="00424AF6" w:rsidP="00AA0616">
            <w:pPr>
              <w:suppressAutoHyphens/>
              <w:jc w:val="center"/>
              <w:rPr>
                <w:b/>
                <w:sz w:val="18"/>
                <w:szCs w:val="18"/>
                <w:lang w:eastAsia="zh-CN"/>
              </w:rPr>
            </w:pPr>
            <w:r w:rsidRPr="00611990">
              <w:rPr>
                <w:b/>
                <w:sz w:val="18"/>
                <w:szCs w:val="18"/>
                <w:lang w:eastAsia="zh-CN"/>
              </w:rPr>
              <w:t>PREÇO UNIT.</w:t>
            </w:r>
          </w:p>
        </w:tc>
        <w:tc>
          <w:tcPr>
            <w:tcW w:w="1037" w:type="dxa"/>
            <w:tcBorders>
              <w:top w:val="single" w:sz="4" w:space="0" w:color="auto"/>
              <w:left w:val="single" w:sz="4" w:space="0" w:color="auto"/>
              <w:bottom w:val="single" w:sz="4" w:space="0" w:color="auto"/>
              <w:right w:val="single" w:sz="4" w:space="0" w:color="auto"/>
            </w:tcBorders>
            <w:hideMark/>
          </w:tcPr>
          <w:p w:rsidR="00424AF6" w:rsidRPr="00611990" w:rsidRDefault="00424AF6" w:rsidP="00AA0616">
            <w:pPr>
              <w:suppressAutoHyphens/>
              <w:jc w:val="center"/>
              <w:rPr>
                <w:b/>
                <w:sz w:val="18"/>
                <w:szCs w:val="18"/>
                <w:lang w:eastAsia="zh-CN"/>
              </w:rPr>
            </w:pPr>
            <w:r w:rsidRPr="00611990">
              <w:rPr>
                <w:b/>
                <w:sz w:val="18"/>
                <w:szCs w:val="18"/>
                <w:lang w:eastAsia="zh-CN"/>
              </w:rPr>
              <w:t>PREÇO TOTAL</w:t>
            </w:r>
          </w:p>
        </w:tc>
      </w:tr>
      <w:tr w:rsidR="00424AF6" w:rsidRPr="00C24C0C" w:rsidTr="00AA0616">
        <w:trPr>
          <w:trHeight w:val="2452"/>
          <w:jc w:val="center"/>
        </w:trPr>
        <w:tc>
          <w:tcPr>
            <w:tcW w:w="1223" w:type="dxa"/>
            <w:tcBorders>
              <w:top w:val="single" w:sz="4" w:space="0" w:color="auto"/>
              <w:left w:val="single" w:sz="4" w:space="0" w:color="auto"/>
              <w:bottom w:val="single" w:sz="4" w:space="0" w:color="auto"/>
              <w:right w:val="single" w:sz="4" w:space="0" w:color="auto"/>
            </w:tcBorders>
          </w:tcPr>
          <w:p w:rsidR="00424AF6" w:rsidRPr="00611990" w:rsidRDefault="00424AF6" w:rsidP="00AA0616">
            <w:pPr>
              <w:suppressAutoHyphens/>
              <w:jc w:val="center"/>
              <w:rPr>
                <w:b/>
                <w:sz w:val="18"/>
                <w:szCs w:val="18"/>
                <w:lang w:eastAsia="zh-CN"/>
              </w:rPr>
            </w:pPr>
          </w:p>
          <w:p w:rsidR="00424AF6" w:rsidRPr="00611990" w:rsidRDefault="00424AF6" w:rsidP="00AA0616">
            <w:pPr>
              <w:suppressAutoHyphens/>
              <w:jc w:val="center"/>
              <w:rPr>
                <w:b/>
                <w:sz w:val="18"/>
                <w:szCs w:val="18"/>
                <w:lang w:eastAsia="zh-CN"/>
              </w:rPr>
            </w:pPr>
          </w:p>
          <w:p w:rsidR="00424AF6" w:rsidRPr="00611990" w:rsidRDefault="00424AF6" w:rsidP="00AA0616">
            <w:pPr>
              <w:suppressAutoHyphens/>
              <w:jc w:val="center"/>
              <w:rPr>
                <w:b/>
                <w:sz w:val="18"/>
                <w:szCs w:val="18"/>
                <w:lang w:eastAsia="zh-CN"/>
              </w:rPr>
            </w:pPr>
          </w:p>
          <w:p w:rsidR="00424AF6" w:rsidRPr="00611990" w:rsidRDefault="00424AF6" w:rsidP="00AA0616">
            <w:pPr>
              <w:suppressAutoHyphens/>
              <w:jc w:val="center"/>
              <w:rPr>
                <w:b/>
                <w:sz w:val="18"/>
                <w:szCs w:val="18"/>
                <w:lang w:eastAsia="zh-CN"/>
              </w:rPr>
            </w:pPr>
          </w:p>
          <w:p w:rsidR="00424AF6" w:rsidRPr="00611990" w:rsidRDefault="00424AF6" w:rsidP="00AA0616">
            <w:pPr>
              <w:suppressAutoHyphens/>
              <w:jc w:val="center"/>
              <w:rPr>
                <w:b/>
                <w:sz w:val="18"/>
                <w:szCs w:val="18"/>
                <w:lang w:eastAsia="zh-CN"/>
              </w:rPr>
            </w:pPr>
            <w:r w:rsidRPr="00611990">
              <w:rPr>
                <w:b/>
                <w:sz w:val="18"/>
                <w:szCs w:val="18"/>
                <w:lang w:eastAsia="zh-CN"/>
              </w:rPr>
              <w:t>01</w:t>
            </w:r>
          </w:p>
        </w:tc>
        <w:tc>
          <w:tcPr>
            <w:tcW w:w="3197" w:type="dxa"/>
            <w:tcBorders>
              <w:top w:val="single" w:sz="4" w:space="0" w:color="auto"/>
              <w:left w:val="single" w:sz="4" w:space="0" w:color="auto"/>
              <w:bottom w:val="single" w:sz="4" w:space="0" w:color="auto"/>
              <w:right w:val="single" w:sz="4" w:space="0" w:color="auto"/>
            </w:tcBorders>
          </w:tcPr>
          <w:p w:rsidR="00424AF6" w:rsidRPr="00611990" w:rsidRDefault="00424AF6" w:rsidP="00AA0616">
            <w:pPr>
              <w:suppressAutoHyphens/>
              <w:jc w:val="both"/>
              <w:rPr>
                <w:bCs/>
                <w:sz w:val="18"/>
                <w:szCs w:val="18"/>
                <w:lang w:eastAsia="zh-CN"/>
              </w:rPr>
            </w:pPr>
          </w:p>
          <w:p w:rsidR="00424AF6" w:rsidRPr="00611990" w:rsidRDefault="00424AF6" w:rsidP="00AA0616">
            <w:pPr>
              <w:suppressAutoHyphens/>
              <w:jc w:val="center"/>
              <w:rPr>
                <w:bCs/>
                <w:sz w:val="18"/>
                <w:szCs w:val="18"/>
                <w:lang w:eastAsia="zh-CN"/>
              </w:rPr>
            </w:pPr>
            <w:r w:rsidRPr="00611990">
              <w:rPr>
                <w:bCs/>
                <w:sz w:val="18"/>
                <w:szCs w:val="18"/>
                <w:lang w:eastAsia="zh-CN"/>
              </w:rPr>
              <w:t>PRESTAÇÃO DE SERVIÇOS CONTÍNUOS DE DIGITALIZAÇÃO DE DOCUMENTOS HISTORICOS DA CÂMARA MUNIPAL DE VALENÇA, análise de temporalidade, higienização, preparação, restauração, controle de qualidade e upload. Totalizando 125 anos (1825 - 1950).</w:t>
            </w:r>
          </w:p>
          <w:p w:rsidR="00424AF6" w:rsidRPr="00611990" w:rsidRDefault="00424AF6" w:rsidP="00AA0616">
            <w:pPr>
              <w:suppressAutoHyphens/>
              <w:jc w:val="both"/>
              <w:rPr>
                <w:b/>
                <w:sz w:val="18"/>
                <w:szCs w:val="18"/>
                <w:lang w:eastAsia="zh-CN"/>
              </w:rPr>
            </w:pPr>
          </w:p>
        </w:tc>
        <w:tc>
          <w:tcPr>
            <w:tcW w:w="580" w:type="dxa"/>
            <w:tcBorders>
              <w:top w:val="single" w:sz="4" w:space="0" w:color="auto"/>
              <w:left w:val="single" w:sz="4" w:space="0" w:color="auto"/>
              <w:bottom w:val="single" w:sz="4" w:space="0" w:color="auto"/>
              <w:right w:val="single" w:sz="4" w:space="0" w:color="auto"/>
            </w:tcBorders>
          </w:tcPr>
          <w:p w:rsidR="00424AF6" w:rsidRPr="00611990" w:rsidRDefault="00424AF6" w:rsidP="00AA0616">
            <w:pPr>
              <w:suppressAutoHyphens/>
              <w:jc w:val="center"/>
              <w:rPr>
                <w:b/>
                <w:sz w:val="18"/>
                <w:szCs w:val="18"/>
                <w:lang w:eastAsia="zh-CN"/>
              </w:rPr>
            </w:pPr>
          </w:p>
        </w:tc>
        <w:tc>
          <w:tcPr>
            <w:tcW w:w="1613" w:type="dxa"/>
            <w:tcBorders>
              <w:top w:val="single" w:sz="4" w:space="0" w:color="auto"/>
              <w:left w:val="single" w:sz="4" w:space="0" w:color="auto"/>
              <w:bottom w:val="single" w:sz="4" w:space="0" w:color="auto"/>
              <w:right w:val="single" w:sz="4" w:space="0" w:color="auto"/>
            </w:tcBorders>
            <w:vAlign w:val="center"/>
            <w:hideMark/>
          </w:tcPr>
          <w:p w:rsidR="00424AF6" w:rsidRPr="00611990" w:rsidRDefault="00424AF6" w:rsidP="00AA0616">
            <w:pPr>
              <w:suppressAutoHyphens/>
              <w:jc w:val="center"/>
              <w:rPr>
                <w:b/>
                <w:sz w:val="18"/>
                <w:szCs w:val="18"/>
                <w:lang w:eastAsia="zh-CN"/>
              </w:rPr>
            </w:pPr>
            <w:r w:rsidRPr="00611990">
              <w:rPr>
                <w:b/>
                <w:sz w:val="18"/>
                <w:szCs w:val="18"/>
                <w:lang w:eastAsia="zh-CN"/>
              </w:rPr>
              <w:t>125</w:t>
            </w:r>
          </w:p>
        </w:tc>
        <w:tc>
          <w:tcPr>
            <w:tcW w:w="972" w:type="dxa"/>
            <w:tcBorders>
              <w:top w:val="single" w:sz="4" w:space="0" w:color="auto"/>
              <w:left w:val="single" w:sz="4" w:space="0" w:color="auto"/>
              <w:bottom w:val="single" w:sz="4" w:space="0" w:color="auto"/>
              <w:right w:val="single" w:sz="4" w:space="0" w:color="auto"/>
            </w:tcBorders>
            <w:vAlign w:val="center"/>
            <w:hideMark/>
          </w:tcPr>
          <w:p w:rsidR="00424AF6" w:rsidRPr="00611990" w:rsidRDefault="00424AF6" w:rsidP="00AA0616">
            <w:pPr>
              <w:suppressAutoHyphens/>
              <w:jc w:val="center"/>
              <w:rPr>
                <w:b/>
                <w:sz w:val="18"/>
                <w:szCs w:val="18"/>
                <w:lang w:eastAsia="zh-CN"/>
              </w:rPr>
            </w:pPr>
            <w:r w:rsidRPr="00611990">
              <w:rPr>
                <w:b/>
                <w:sz w:val="18"/>
                <w:szCs w:val="18"/>
                <w:lang w:eastAsia="zh-CN"/>
              </w:rPr>
              <w:t>Anos</w:t>
            </w:r>
          </w:p>
        </w:tc>
        <w:tc>
          <w:tcPr>
            <w:tcW w:w="1091" w:type="dxa"/>
            <w:tcBorders>
              <w:top w:val="single" w:sz="4" w:space="0" w:color="auto"/>
              <w:left w:val="single" w:sz="4" w:space="0" w:color="auto"/>
              <w:bottom w:val="single" w:sz="4" w:space="0" w:color="auto"/>
              <w:right w:val="single" w:sz="4" w:space="0" w:color="auto"/>
            </w:tcBorders>
            <w:vAlign w:val="center"/>
          </w:tcPr>
          <w:p w:rsidR="00424AF6" w:rsidRPr="00611990" w:rsidRDefault="00424AF6" w:rsidP="00AA0616">
            <w:pPr>
              <w:suppressAutoHyphens/>
              <w:jc w:val="center"/>
              <w:rPr>
                <w:b/>
                <w:sz w:val="18"/>
                <w:szCs w:val="18"/>
                <w:lang w:eastAsia="zh-CN"/>
              </w:rPr>
            </w:pPr>
          </w:p>
          <w:p w:rsidR="00424AF6" w:rsidRPr="00611990" w:rsidRDefault="00424AF6" w:rsidP="00AA0616">
            <w:pPr>
              <w:suppressAutoHyphens/>
              <w:jc w:val="center"/>
              <w:rPr>
                <w:b/>
                <w:sz w:val="18"/>
                <w:szCs w:val="18"/>
                <w:lang w:eastAsia="zh-CN"/>
              </w:rPr>
            </w:pPr>
          </w:p>
        </w:tc>
        <w:tc>
          <w:tcPr>
            <w:tcW w:w="1037" w:type="dxa"/>
            <w:tcBorders>
              <w:top w:val="single" w:sz="4" w:space="0" w:color="auto"/>
              <w:left w:val="single" w:sz="4" w:space="0" w:color="auto"/>
              <w:bottom w:val="single" w:sz="4" w:space="0" w:color="auto"/>
              <w:right w:val="single" w:sz="4" w:space="0" w:color="auto"/>
            </w:tcBorders>
            <w:vAlign w:val="center"/>
          </w:tcPr>
          <w:p w:rsidR="00424AF6" w:rsidRPr="00611990" w:rsidRDefault="00424AF6" w:rsidP="00AA0616">
            <w:pPr>
              <w:suppressAutoHyphens/>
              <w:jc w:val="center"/>
              <w:rPr>
                <w:b/>
                <w:sz w:val="18"/>
                <w:szCs w:val="18"/>
                <w:lang w:eastAsia="zh-CN"/>
              </w:rPr>
            </w:pPr>
          </w:p>
        </w:tc>
      </w:tr>
    </w:tbl>
    <w:p w:rsidR="00424AF6" w:rsidRPr="00C24C0C" w:rsidRDefault="00424AF6" w:rsidP="00424AF6">
      <w:pPr>
        <w:suppressAutoHyphens/>
        <w:jc w:val="both"/>
        <w:rPr>
          <w:rFonts w:ascii="Arial" w:hAnsi="Arial" w:cs="Arial"/>
          <w:b/>
          <w:lang w:eastAsia="zh-CN"/>
        </w:rPr>
      </w:pPr>
    </w:p>
    <w:p w:rsidR="00424AF6" w:rsidRPr="00C24C0C" w:rsidRDefault="00424AF6" w:rsidP="00424AF6">
      <w:pPr>
        <w:tabs>
          <w:tab w:val="left" w:pos="4536"/>
        </w:tabs>
        <w:suppressAutoHyphens/>
        <w:jc w:val="both"/>
        <w:rPr>
          <w:rFonts w:ascii="Arial" w:hAnsi="Arial" w:cs="Arial"/>
          <w:lang w:eastAsia="zh-CN"/>
        </w:rPr>
      </w:pPr>
    </w:p>
    <w:p w:rsidR="00424AF6" w:rsidRDefault="00424AF6" w:rsidP="00424AF6"/>
    <w:p w:rsidR="00424AF6" w:rsidRPr="00C24C0C" w:rsidRDefault="00424AF6" w:rsidP="00424AF6">
      <w:pPr>
        <w:autoSpaceDE w:val="0"/>
        <w:autoSpaceDN w:val="0"/>
        <w:adjustRightInd w:val="0"/>
        <w:rPr>
          <w:rFonts w:ascii="Centaur" w:eastAsia="Calibri" w:hAnsi="Centaur" w:cs="TimesNewRoman"/>
          <w:b/>
          <w:sz w:val="25"/>
          <w:szCs w:val="25"/>
        </w:rPr>
      </w:pPr>
      <w:r w:rsidRPr="00C24C0C">
        <w:rPr>
          <w:rFonts w:ascii="Centaur" w:eastAsia="Calibri" w:hAnsi="Centaur" w:cs="TimesNewRoman"/>
          <w:b/>
          <w:sz w:val="25"/>
          <w:szCs w:val="25"/>
        </w:rPr>
        <w:t>02- Acervo Irmandade e Santa Casa de Misericórdia de Valença/RJ (21/06/2016).</w:t>
      </w:r>
    </w:p>
    <w:p w:rsidR="00424AF6" w:rsidRPr="00C24C0C" w:rsidRDefault="00424AF6" w:rsidP="00424AF6">
      <w:pPr>
        <w:autoSpaceDE w:val="0"/>
        <w:autoSpaceDN w:val="0"/>
        <w:adjustRightInd w:val="0"/>
        <w:rPr>
          <w:rFonts w:ascii="Centaur" w:eastAsia="Calibri" w:hAnsi="Centaur" w:cs="TimesNewRoman"/>
          <w:b/>
          <w:sz w:val="25"/>
          <w:szCs w:val="25"/>
        </w:rPr>
      </w:pPr>
    </w:p>
    <w:p w:rsidR="00424AF6" w:rsidRPr="002570DD" w:rsidRDefault="00424AF6" w:rsidP="00424AF6">
      <w:pPr>
        <w:autoSpaceDE w:val="0"/>
        <w:autoSpaceDN w:val="0"/>
        <w:adjustRightInd w:val="0"/>
        <w:rPr>
          <w:rFonts w:ascii="Centaur" w:eastAsia="Calibri" w:hAnsi="Centaur" w:cs="TimesNewRoman"/>
          <w:sz w:val="25"/>
          <w:szCs w:val="25"/>
        </w:rPr>
      </w:pPr>
      <w:r>
        <w:rPr>
          <w:rFonts w:ascii="Centaur" w:eastAsia="Calibri" w:hAnsi="Centaur" w:cs="TimesNewRoman"/>
          <w:sz w:val="25"/>
          <w:szCs w:val="25"/>
        </w:rPr>
        <w:t>TABELA 1</w:t>
      </w:r>
      <w:r w:rsidRPr="002570DD">
        <w:rPr>
          <w:rFonts w:ascii="Centaur" w:eastAsia="Calibri" w:hAnsi="Centaur" w:cs="TimesNewRoman"/>
          <w:sz w:val="25"/>
          <w:szCs w:val="25"/>
        </w:rPr>
        <w:t xml:space="preserve"> - Documentos diversos (livros movimentos de pacientes, receituários, benfeitores, receita e despesas).</w:t>
      </w:r>
    </w:p>
    <w:tbl>
      <w:tblPr>
        <w:tblStyle w:val="Tabelacomgrade"/>
        <w:tblW w:w="9747" w:type="dxa"/>
        <w:tblLayout w:type="fixed"/>
        <w:tblLook w:val="04A0"/>
      </w:tblPr>
      <w:tblGrid>
        <w:gridCol w:w="4503"/>
        <w:gridCol w:w="1134"/>
        <w:gridCol w:w="4110"/>
      </w:tblGrid>
      <w:tr w:rsidR="00424AF6" w:rsidTr="00AA0616">
        <w:trPr>
          <w:trHeight w:val="2"/>
        </w:trPr>
        <w:tc>
          <w:tcPr>
            <w:tcW w:w="4503" w:type="dxa"/>
          </w:tcPr>
          <w:p w:rsidR="00424AF6" w:rsidRPr="00611990" w:rsidRDefault="00424AF6" w:rsidP="00AA0616">
            <w:pPr>
              <w:jc w:val="center"/>
              <w:rPr>
                <w:b/>
              </w:rPr>
            </w:pPr>
            <w:r w:rsidRPr="00611990">
              <w:rPr>
                <w:rFonts w:ascii="TimesNewRoman" w:hAnsi="TimesNewRoman" w:cs="TimesNewRoman"/>
                <w:b/>
              </w:rPr>
              <w:t>LIVRO</w:t>
            </w:r>
          </w:p>
        </w:tc>
        <w:tc>
          <w:tcPr>
            <w:tcW w:w="1134" w:type="dxa"/>
          </w:tcPr>
          <w:p w:rsidR="00424AF6" w:rsidRPr="00611990" w:rsidRDefault="00424AF6" w:rsidP="00AA0616">
            <w:pPr>
              <w:jc w:val="center"/>
              <w:rPr>
                <w:b/>
              </w:rPr>
            </w:pPr>
            <w:r w:rsidRPr="00611990">
              <w:rPr>
                <w:rFonts w:ascii="TimesNewRoman" w:hAnsi="TimesNewRoman" w:cs="TimesNewRoman"/>
                <w:b/>
              </w:rPr>
              <w:t>ANO</w:t>
            </w:r>
          </w:p>
        </w:tc>
        <w:tc>
          <w:tcPr>
            <w:tcW w:w="4110" w:type="dxa"/>
          </w:tcPr>
          <w:p w:rsidR="00424AF6" w:rsidRPr="00611990" w:rsidRDefault="00424AF6" w:rsidP="00AA0616">
            <w:pPr>
              <w:autoSpaceDE w:val="0"/>
              <w:autoSpaceDN w:val="0"/>
              <w:adjustRightInd w:val="0"/>
              <w:jc w:val="center"/>
              <w:rPr>
                <w:rFonts w:ascii="TimesNewRoman" w:hAnsi="TimesNewRoman" w:cs="TimesNewRoman"/>
                <w:b/>
              </w:rPr>
            </w:pPr>
            <w:r w:rsidRPr="00611990">
              <w:rPr>
                <w:rFonts w:ascii="TimesNewRoman" w:hAnsi="TimesNewRoman" w:cs="TimesNewRoman"/>
                <w:b/>
              </w:rPr>
              <w:t>ESTADO DE</w:t>
            </w:r>
          </w:p>
          <w:p w:rsidR="00424AF6" w:rsidRPr="00611990" w:rsidRDefault="00424AF6" w:rsidP="00AA0616">
            <w:pPr>
              <w:jc w:val="center"/>
            </w:pPr>
            <w:r w:rsidRPr="00611990">
              <w:rPr>
                <w:rFonts w:ascii="TimesNewRoman" w:hAnsi="TimesNewRoman" w:cs="TimesNewRoman"/>
                <w:b/>
              </w:rPr>
              <w:t>CONSERVAÇÃO</w:t>
            </w:r>
          </w:p>
        </w:tc>
      </w:tr>
      <w:tr w:rsidR="00424AF6" w:rsidTr="00AA0616">
        <w:trPr>
          <w:trHeight w:val="6"/>
        </w:trPr>
        <w:tc>
          <w:tcPr>
            <w:tcW w:w="4503" w:type="dxa"/>
          </w:tcPr>
          <w:p w:rsidR="00424AF6" w:rsidRPr="00611990" w:rsidRDefault="00424AF6" w:rsidP="00AA0616">
            <w:pPr>
              <w:autoSpaceDE w:val="0"/>
              <w:autoSpaceDN w:val="0"/>
              <w:adjustRightInd w:val="0"/>
            </w:pPr>
            <w:r w:rsidRPr="00611990">
              <w:rPr>
                <w:rFonts w:ascii="TimesNewRoman" w:hAnsi="TimesNewRoman" w:cs="TimesNewRoman"/>
              </w:rPr>
              <w:t>Movimento de entrada e saída (registro, ano, mês, dia, nomes, nação, estado, profissão, idade, qualidade, leito e diagnósticos) e saída (ano, mês, dia e observação).</w:t>
            </w:r>
          </w:p>
        </w:tc>
        <w:tc>
          <w:tcPr>
            <w:tcW w:w="1134" w:type="dxa"/>
          </w:tcPr>
          <w:p w:rsidR="00424AF6" w:rsidRPr="00611990" w:rsidRDefault="00424AF6" w:rsidP="00AA0616">
            <w:pPr>
              <w:autoSpaceDE w:val="0"/>
              <w:autoSpaceDN w:val="0"/>
              <w:adjustRightInd w:val="0"/>
              <w:jc w:val="center"/>
              <w:rPr>
                <w:rFonts w:ascii="TimesNewRoman" w:hAnsi="TimesNewRoman" w:cs="TimesNewRoman"/>
              </w:rPr>
            </w:pPr>
            <w:r w:rsidRPr="00611990">
              <w:rPr>
                <w:rFonts w:ascii="TimesNewRoman" w:hAnsi="TimesNewRoman" w:cs="TimesNewRoman"/>
              </w:rPr>
              <w:t>1882-</w:t>
            </w:r>
          </w:p>
          <w:p w:rsidR="00424AF6" w:rsidRPr="00611990" w:rsidRDefault="00424AF6" w:rsidP="00AA0616">
            <w:pPr>
              <w:jc w:val="center"/>
            </w:pPr>
            <w:r w:rsidRPr="00611990">
              <w:rPr>
                <w:rFonts w:ascii="TimesNewRoman" w:hAnsi="TimesNewRoman" w:cs="TimesNewRoman"/>
              </w:rPr>
              <w:t>1897</w:t>
            </w:r>
          </w:p>
        </w:tc>
        <w:tc>
          <w:tcPr>
            <w:tcW w:w="4110" w:type="dxa"/>
          </w:tcPr>
          <w:p w:rsidR="00424AF6" w:rsidRPr="00611990" w:rsidRDefault="00424AF6" w:rsidP="00AA0616">
            <w:r w:rsidRPr="00611990">
              <w:rPr>
                <w:rFonts w:ascii="TimesNewRoman" w:hAnsi="TimesNewRoman" w:cs="TimesNewRoman"/>
              </w:rPr>
              <w:t>Médio</w:t>
            </w:r>
          </w:p>
        </w:tc>
      </w:tr>
      <w:tr w:rsidR="00424AF6" w:rsidTr="00AA0616">
        <w:trPr>
          <w:trHeight w:val="3"/>
        </w:trPr>
        <w:tc>
          <w:tcPr>
            <w:tcW w:w="4503" w:type="dxa"/>
          </w:tcPr>
          <w:p w:rsidR="00424AF6" w:rsidRPr="00611990" w:rsidRDefault="00424AF6" w:rsidP="00AA0616">
            <w:pPr>
              <w:autoSpaceDE w:val="0"/>
              <w:autoSpaceDN w:val="0"/>
              <w:adjustRightInd w:val="0"/>
            </w:pPr>
            <w:r w:rsidRPr="00611990">
              <w:rPr>
                <w:rFonts w:ascii="TimesNewRoman" w:hAnsi="TimesNewRoman" w:cs="TimesNewRoman"/>
              </w:rPr>
              <w:t>Movimento de pacientes escravos. (entrada, alta, nome, proprietário, idade escravo, despesa).</w:t>
            </w:r>
          </w:p>
        </w:tc>
        <w:tc>
          <w:tcPr>
            <w:tcW w:w="1134" w:type="dxa"/>
          </w:tcPr>
          <w:p w:rsidR="00424AF6" w:rsidRPr="00611990" w:rsidRDefault="00424AF6" w:rsidP="00AA0616">
            <w:pPr>
              <w:autoSpaceDE w:val="0"/>
              <w:autoSpaceDN w:val="0"/>
              <w:adjustRightInd w:val="0"/>
              <w:jc w:val="center"/>
              <w:rPr>
                <w:rFonts w:ascii="TimesNewRoman" w:hAnsi="TimesNewRoman" w:cs="TimesNewRoman"/>
              </w:rPr>
            </w:pPr>
            <w:r w:rsidRPr="00611990">
              <w:rPr>
                <w:rFonts w:ascii="TimesNewRoman" w:hAnsi="TimesNewRoman" w:cs="TimesNewRoman"/>
              </w:rPr>
              <w:t>1870-</w:t>
            </w:r>
          </w:p>
          <w:p w:rsidR="00424AF6" w:rsidRPr="00611990" w:rsidRDefault="00424AF6" w:rsidP="00AA0616">
            <w:pPr>
              <w:jc w:val="center"/>
            </w:pPr>
            <w:r w:rsidRPr="00611990">
              <w:rPr>
                <w:rFonts w:ascii="TimesNewRoman" w:hAnsi="TimesNewRoman" w:cs="TimesNewRoman"/>
              </w:rPr>
              <w:t>1888</w:t>
            </w:r>
          </w:p>
        </w:tc>
        <w:tc>
          <w:tcPr>
            <w:tcW w:w="4110" w:type="dxa"/>
          </w:tcPr>
          <w:p w:rsidR="00424AF6" w:rsidRPr="00611990" w:rsidRDefault="00424AF6" w:rsidP="00AA0616">
            <w:pPr>
              <w:autoSpaceDE w:val="0"/>
              <w:autoSpaceDN w:val="0"/>
              <w:adjustRightInd w:val="0"/>
            </w:pPr>
            <w:r w:rsidRPr="00611990">
              <w:rPr>
                <w:rFonts w:ascii="TimesNewRoman" w:hAnsi="TimesNewRoman" w:cs="TimesNewRoman"/>
              </w:rPr>
              <w:t>Documento danificado, sofreu ação de insetos.</w:t>
            </w:r>
          </w:p>
        </w:tc>
      </w:tr>
      <w:tr w:rsidR="00424AF6" w:rsidTr="00AA0616">
        <w:trPr>
          <w:trHeight w:val="4"/>
        </w:trPr>
        <w:tc>
          <w:tcPr>
            <w:tcW w:w="4503" w:type="dxa"/>
          </w:tcPr>
          <w:p w:rsidR="00424AF6" w:rsidRPr="00611990" w:rsidRDefault="00424AF6" w:rsidP="00AA0616">
            <w:pPr>
              <w:autoSpaceDE w:val="0"/>
              <w:autoSpaceDN w:val="0"/>
              <w:adjustRightInd w:val="0"/>
              <w:rPr>
                <w:rFonts w:ascii="TimesNewRoman" w:hAnsi="TimesNewRoman" w:cs="TimesNewRoman"/>
              </w:rPr>
            </w:pPr>
            <w:r w:rsidRPr="00611990">
              <w:rPr>
                <w:rFonts w:ascii="TimesNewRoman" w:hAnsi="TimesNewRoman" w:cs="TimesNewRoman"/>
              </w:rPr>
              <w:t>Receituário do Hospital de Misericórdia de Valença</w:t>
            </w:r>
          </w:p>
          <w:p w:rsidR="00424AF6" w:rsidRPr="00611990" w:rsidRDefault="00424AF6" w:rsidP="00AA0616">
            <w:pPr>
              <w:autoSpaceDE w:val="0"/>
              <w:autoSpaceDN w:val="0"/>
              <w:adjustRightInd w:val="0"/>
              <w:rPr>
                <w:rFonts w:ascii="TimesNewRoman" w:hAnsi="TimesNewRoman" w:cs="TimesNewRoman"/>
              </w:rPr>
            </w:pPr>
          </w:p>
          <w:p w:rsidR="00424AF6" w:rsidRPr="00611990" w:rsidRDefault="00424AF6" w:rsidP="00AA0616">
            <w:pPr>
              <w:autoSpaceDE w:val="0"/>
              <w:autoSpaceDN w:val="0"/>
              <w:adjustRightInd w:val="0"/>
            </w:pPr>
          </w:p>
        </w:tc>
        <w:tc>
          <w:tcPr>
            <w:tcW w:w="1134" w:type="dxa"/>
          </w:tcPr>
          <w:p w:rsidR="00424AF6" w:rsidRPr="00611990" w:rsidRDefault="00424AF6" w:rsidP="00AA0616">
            <w:pPr>
              <w:jc w:val="center"/>
            </w:pPr>
            <w:r w:rsidRPr="00611990">
              <w:rPr>
                <w:rFonts w:ascii="TimesNewRoman" w:hAnsi="TimesNewRoman" w:cs="TimesNewRoman"/>
              </w:rPr>
              <w:t>1885</w:t>
            </w:r>
          </w:p>
        </w:tc>
        <w:tc>
          <w:tcPr>
            <w:tcW w:w="4110" w:type="dxa"/>
          </w:tcPr>
          <w:p w:rsidR="00424AF6" w:rsidRPr="00611990" w:rsidRDefault="00424AF6" w:rsidP="00AA0616">
            <w:pPr>
              <w:autoSpaceDE w:val="0"/>
              <w:autoSpaceDN w:val="0"/>
              <w:adjustRightInd w:val="0"/>
              <w:rPr>
                <w:rFonts w:ascii="TimesNewRoman" w:hAnsi="TimesNewRoman" w:cs="TimesNewRoman"/>
              </w:rPr>
            </w:pPr>
            <w:r w:rsidRPr="00611990">
              <w:rPr>
                <w:rFonts w:ascii="TimesNewRoman" w:hAnsi="TimesNewRoman" w:cs="TimesNewRoman"/>
              </w:rPr>
              <w:t>Documento extremamente danificado, páginas coladas, umidade excessiva e ação de insetos.</w:t>
            </w:r>
          </w:p>
        </w:tc>
      </w:tr>
      <w:tr w:rsidR="00424AF6" w:rsidTr="00AA0616">
        <w:trPr>
          <w:trHeight w:val="3"/>
        </w:trPr>
        <w:tc>
          <w:tcPr>
            <w:tcW w:w="4503" w:type="dxa"/>
          </w:tcPr>
          <w:p w:rsidR="00424AF6" w:rsidRPr="00611990" w:rsidRDefault="00424AF6" w:rsidP="00AA0616">
            <w:pPr>
              <w:autoSpaceDE w:val="0"/>
              <w:autoSpaceDN w:val="0"/>
              <w:adjustRightInd w:val="0"/>
            </w:pPr>
            <w:r w:rsidRPr="00611990">
              <w:rPr>
                <w:rFonts w:ascii="TimesNewRoman" w:hAnsi="TimesNewRoman" w:cs="TimesNewRoman"/>
              </w:rPr>
              <w:t xml:space="preserve">Benfeitores do </w:t>
            </w:r>
            <w:proofErr w:type="spellStart"/>
            <w:r w:rsidRPr="00611990">
              <w:rPr>
                <w:rFonts w:ascii="TimesNewRoman" w:hAnsi="TimesNewRoman" w:cs="TimesNewRoman"/>
              </w:rPr>
              <w:t>Asylo</w:t>
            </w:r>
            <w:proofErr w:type="spellEnd"/>
            <w:r w:rsidRPr="00611990">
              <w:rPr>
                <w:rFonts w:ascii="TimesNewRoman" w:hAnsi="TimesNewRoman" w:cs="TimesNewRoman"/>
              </w:rPr>
              <w:t xml:space="preserve"> de meninas desvalidas da cidade de Valença Província do Rio de Janeiro.</w:t>
            </w:r>
          </w:p>
        </w:tc>
        <w:tc>
          <w:tcPr>
            <w:tcW w:w="1134" w:type="dxa"/>
          </w:tcPr>
          <w:p w:rsidR="00424AF6" w:rsidRPr="00611990" w:rsidRDefault="00424AF6" w:rsidP="00AA0616">
            <w:pPr>
              <w:jc w:val="center"/>
            </w:pPr>
            <w:r w:rsidRPr="00611990">
              <w:rPr>
                <w:rFonts w:ascii="TimesNewRoman" w:hAnsi="TimesNewRoman" w:cs="TimesNewRoman"/>
              </w:rPr>
              <w:t>1883</w:t>
            </w:r>
          </w:p>
        </w:tc>
        <w:tc>
          <w:tcPr>
            <w:tcW w:w="4110" w:type="dxa"/>
          </w:tcPr>
          <w:p w:rsidR="00424AF6" w:rsidRPr="00611990" w:rsidRDefault="00424AF6" w:rsidP="00AA0616">
            <w:pPr>
              <w:autoSpaceDE w:val="0"/>
              <w:autoSpaceDN w:val="0"/>
              <w:adjustRightInd w:val="0"/>
              <w:rPr>
                <w:rFonts w:ascii="TimesNewRoman" w:hAnsi="TimesNewRoman" w:cs="TimesNewRoman"/>
              </w:rPr>
            </w:pPr>
            <w:r w:rsidRPr="00611990">
              <w:rPr>
                <w:rFonts w:ascii="TimesNewRoman" w:hAnsi="TimesNewRoman" w:cs="TimesNewRoman"/>
              </w:rPr>
              <w:t>Livro em ótimo estado de preservação.</w:t>
            </w:r>
          </w:p>
          <w:p w:rsidR="00424AF6" w:rsidRPr="00611990" w:rsidRDefault="00424AF6" w:rsidP="00AA0616">
            <w:pPr>
              <w:autoSpaceDE w:val="0"/>
              <w:autoSpaceDN w:val="0"/>
              <w:adjustRightInd w:val="0"/>
            </w:pPr>
            <w:r w:rsidRPr="00611990">
              <w:rPr>
                <w:rFonts w:ascii="TimesNewRoman" w:hAnsi="TimesNewRoman" w:cs="TimesNewRoman"/>
              </w:rPr>
              <w:t>Relação de nomes e valores.</w:t>
            </w:r>
          </w:p>
        </w:tc>
      </w:tr>
      <w:tr w:rsidR="00424AF6" w:rsidTr="00AA0616">
        <w:trPr>
          <w:trHeight w:val="8"/>
        </w:trPr>
        <w:tc>
          <w:tcPr>
            <w:tcW w:w="4503" w:type="dxa"/>
          </w:tcPr>
          <w:p w:rsidR="00424AF6" w:rsidRPr="00611990" w:rsidRDefault="00424AF6" w:rsidP="00AA0616">
            <w:pPr>
              <w:autoSpaceDE w:val="0"/>
              <w:autoSpaceDN w:val="0"/>
              <w:adjustRightInd w:val="0"/>
              <w:rPr>
                <w:rFonts w:ascii="TimesNewRoman" w:hAnsi="TimesNewRoman" w:cs="TimesNewRoman"/>
              </w:rPr>
            </w:pPr>
            <w:r w:rsidRPr="00611990">
              <w:rPr>
                <w:rFonts w:ascii="TimesNewRoman" w:hAnsi="TimesNewRoman" w:cs="TimesNewRoman"/>
              </w:rPr>
              <w:t>Livro de Visitantes da Santa Casa de</w:t>
            </w:r>
          </w:p>
          <w:p w:rsidR="00424AF6" w:rsidRPr="00611990" w:rsidRDefault="00424AF6" w:rsidP="00AA0616">
            <w:pPr>
              <w:autoSpaceDE w:val="0"/>
              <w:autoSpaceDN w:val="0"/>
              <w:adjustRightInd w:val="0"/>
            </w:pPr>
            <w:r w:rsidRPr="00611990">
              <w:rPr>
                <w:rFonts w:ascii="TimesNewRoman" w:hAnsi="TimesNewRoman" w:cs="TimesNewRoman"/>
              </w:rPr>
              <w:t>Misericórdia da Cidade de Valença – Província do Rio de Janeiro. (contém assinatura de visitantes, entre estes barões, políticos, médicos, estrangeiros) e alguns pareceres de visitantes sobre o hospital.</w:t>
            </w:r>
          </w:p>
        </w:tc>
        <w:tc>
          <w:tcPr>
            <w:tcW w:w="1134" w:type="dxa"/>
          </w:tcPr>
          <w:p w:rsidR="00424AF6" w:rsidRPr="00611990" w:rsidRDefault="00424AF6" w:rsidP="00AA0616">
            <w:pPr>
              <w:jc w:val="center"/>
            </w:pPr>
            <w:r w:rsidRPr="00611990">
              <w:rPr>
                <w:rFonts w:ascii="TimesNewRoman" w:hAnsi="TimesNewRoman" w:cs="TimesNewRoman"/>
              </w:rPr>
              <w:t>1883</w:t>
            </w:r>
          </w:p>
        </w:tc>
        <w:tc>
          <w:tcPr>
            <w:tcW w:w="4110" w:type="dxa"/>
          </w:tcPr>
          <w:p w:rsidR="00424AF6" w:rsidRPr="00611990" w:rsidRDefault="00424AF6" w:rsidP="00AA0616">
            <w:r w:rsidRPr="00611990">
              <w:rPr>
                <w:rFonts w:ascii="TimesNewRoman" w:hAnsi="TimesNewRoman" w:cs="TimesNewRoman"/>
              </w:rPr>
              <w:t>Bom estado de conservação.</w:t>
            </w:r>
          </w:p>
        </w:tc>
      </w:tr>
      <w:tr w:rsidR="00424AF6" w:rsidTr="00AA0616">
        <w:trPr>
          <w:trHeight w:val="3"/>
        </w:trPr>
        <w:tc>
          <w:tcPr>
            <w:tcW w:w="4503" w:type="dxa"/>
          </w:tcPr>
          <w:p w:rsidR="00424AF6" w:rsidRPr="00611990" w:rsidRDefault="00424AF6" w:rsidP="00AA0616">
            <w:r w:rsidRPr="00611990">
              <w:rPr>
                <w:rFonts w:ascii="TimesNewRoman" w:hAnsi="TimesNewRoman" w:cs="TimesNewRoman"/>
              </w:rPr>
              <w:t xml:space="preserve">Receituário da </w:t>
            </w:r>
            <w:proofErr w:type="spellStart"/>
            <w:r w:rsidRPr="00611990">
              <w:rPr>
                <w:rFonts w:ascii="TimesNewRoman" w:hAnsi="TimesNewRoman" w:cs="TimesNewRoman"/>
              </w:rPr>
              <w:t>Pharmácia</w:t>
            </w:r>
            <w:proofErr w:type="spellEnd"/>
            <w:r w:rsidRPr="00611990">
              <w:rPr>
                <w:rFonts w:ascii="TimesNewRoman" w:hAnsi="TimesNewRoman" w:cs="TimesNewRoman"/>
              </w:rPr>
              <w:t xml:space="preserve"> de Santa Isabel</w:t>
            </w:r>
          </w:p>
        </w:tc>
        <w:tc>
          <w:tcPr>
            <w:tcW w:w="1134" w:type="dxa"/>
          </w:tcPr>
          <w:p w:rsidR="00424AF6" w:rsidRPr="00611990" w:rsidRDefault="00424AF6" w:rsidP="00AA0616">
            <w:pPr>
              <w:autoSpaceDE w:val="0"/>
              <w:autoSpaceDN w:val="0"/>
              <w:adjustRightInd w:val="0"/>
              <w:jc w:val="center"/>
              <w:rPr>
                <w:rFonts w:ascii="TimesNewRoman" w:hAnsi="TimesNewRoman" w:cs="TimesNewRoman"/>
              </w:rPr>
            </w:pPr>
            <w:r w:rsidRPr="00611990">
              <w:rPr>
                <w:rFonts w:ascii="TimesNewRoman" w:hAnsi="TimesNewRoman" w:cs="TimesNewRoman"/>
              </w:rPr>
              <w:t>09/1885</w:t>
            </w:r>
          </w:p>
          <w:p w:rsidR="00424AF6" w:rsidRPr="00611990" w:rsidRDefault="00424AF6" w:rsidP="00AA0616">
            <w:pPr>
              <w:autoSpaceDE w:val="0"/>
              <w:autoSpaceDN w:val="0"/>
              <w:adjustRightInd w:val="0"/>
              <w:jc w:val="center"/>
              <w:rPr>
                <w:rFonts w:ascii="TimesNewRoman" w:hAnsi="TimesNewRoman" w:cs="TimesNewRoman"/>
              </w:rPr>
            </w:pPr>
            <w:r w:rsidRPr="00611990">
              <w:rPr>
                <w:rFonts w:ascii="TimesNewRoman" w:hAnsi="TimesNewRoman" w:cs="TimesNewRoman"/>
              </w:rPr>
              <w:t>a</w:t>
            </w:r>
          </w:p>
          <w:p w:rsidR="00424AF6" w:rsidRPr="00611990" w:rsidRDefault="00424AF6" w:rsidP="00AA0616">
            <w:pPr>
              <w:jc w:val="center"/>
            </w:pPr>
            <w:r w:rsidRPr="00611990">
              <w:rPr>
                <w:rFonts w:ascii="TimesNewRoman" w:hAnsi="TimesNewRoman" w:cs="TimesNewRoman"/>
              </w:rPr>
              <w:t>05/1886</w:t>
            </w:r>
          </w:p>
        </w:tc>
        <w:tc>
          <w:tcPr>
            <w:tcW w:w="4110" w:type="dxa"/>
          </w:tcPr>
          <w:p w:rsidR="00424AF6" w:rsidRPr="00611990" w:rsidRDefault="00424AF6" w:rsidP="00AA0616">
            <w:pPr>
              <w:autoSpaceDE w:val="0"/>
              <w:autoSpaceDN w:val="0"/>
              <w:adjustRightInd w:val="0"/>
            </w:pPr>
            <w:r w:rsidRPr="00611990">
              <w:rPr>
                <w:rFonts w:ascii="TimesNewRoman" w:hAnsi="TimesNewRoman" w:cs="TimesNewRoman"/>
              </w:rPr>
              <w:t>Comprometido por umidade, páginas coladas e ação de insetos.</w:t>
            </w:r>
          </w:p>
        </w:tc>
      </w:tr>
      <w:tr w:rsidR="00424AF6" w:rsidTr="00AA0616">
        <w:trPr>
          <w:trHeight w:val="3"/>
        </w:trPr>
        <w:tc>
          <w:tcPr>
            <w:tcW w:w="4503" w:type="dxa"/>
          </w:tcPr>
          <w:p w:rsidR="00424AF6" w:rsidRPr="00611990" w:rsidRDefault="00424AF6" w:rsidP="00AA0616">
            <w:r w:rsidRPr="00611990">
              <w:rPr>
                <w:rFonts w:ascii="TimesNewRoman" w:hAnsi="TimesNewRoman" w:cs="TimesNewRoman"/>
              </w:rPr>
              <w:t>Receita e Despesas</w:t>
            </w:r>
          </w:p>
        </w:tc>
        <w:tc>
          <w:tcPr>
            <w:tcW w:w="1134" w:type="dxa"/>
          </w:tcPr>
          <w:p w:rsidR="00424AF6" w:rsidRPr="00611990" w:rsidRDefault="00424AF6" w:rsidP="00AA0616">
            <w:pPr>
              <w:autoSpaceDE w:val="0"/>
              <w:autoSpaceDN w:val="0"/>
              <w:adjustRightInd w:val="0"/>
              <w:jc w:val="center"/>
              <w:rPr>
                <w:rFonts w:ascii="TimesNewRoman" w:hAnsi="TimesNewRoman" w:cs="TimesNewRoman"/>
              </w:rPr>
            </w:pPr>
            <w:r w:rsidRPr="00611990">
              <w:rPr>
                <w:rFonts w:ascii="TimesNewRoman" w:hAnsi="TimesNewRoman" w:cs="TimesNewRoman"/>
              </w:rPr>
              <w:t>1852 -</w:t>
            </w:r>
          </w:p>
          <w:p w:rsidR="00424AF6" w:rsidRPr="00611990" w:rsidRDefault="00424AF6" w:rsidP="00AA0616">
            <w:pPr>
              <w:jc w:val="center"/>
            </w:pPr>
            <w:r w:rsidRPr="00611990">
              <w:rPr>
                <w:rFonts w:ascii="TimesNewRoman" w:hAnsi="TimesNewRoman" w:cs="TimesNewRoman"/>
              </w:rPr>
              <w:t>1874</w:t>
            </w:r>
          </w:p>
        </w:tc>
        <w:tc>
          <w:tcPr>
            <w:tcW w:w="4110" w:type="dxa"/>
          </w:tcPr>
          <w:p w:rsidR="00424AF6" w:rsidRPr="00611990" w:rsidRDefault="00424AF6" w:rsidP="00AA0616">
            <w:pPr>
              <w:autoSpaceDE w:val="0"/>
              <w:autoSpaceDN w:val="0"/>
              <w:adjustRightInd w:val="0"/>
            </w:pPr>
            <w:r w:rsidRPr="00611990">
              <w:rPr>
                <w:rFonts w:ascii="TimesNewRoman" w:hAnsi="TimesNewRoman" w:cs="TimesNewRoman"/>
              </w:rPr>
              <w:t>O livro sofre ação de insetos, umidade, está sem capa. Porém está bem legível.</w:t>
            </w:r>
          </w:p>
        </w:tc>
      </w:tr>
      <w:tr w:rsidR="00424AF6" w:rsidTr="00AA0616">
        <w:trPr>
          <w:trHeight w:val="2"/>
        </w:trPr>
        <w:tc>
          <w:tcPr>
            <w:tcW w:w="4503" w:type="dxa"/>
          </w:tcPr>
          <w:p w:rsidR="00424AF6" w:rsidRPr="00611990" w:rsidRDefault="00424AF6" w:rsidP="00AA0616">
            <w:r w:rsidRPr="00611990">
              <w:rPr>
                <w:rFonts w:ascii="TimesNewRoman" w:hAnsi="TimesNewRoman" w:cs="TimesNewRoman"/>
              </w:rPr>
              <w:t>Receituário</w:t>
            </w:r>
          </w:p>
        </w:tc>
        <w:tc>
          <w:tcPr>
            <w:tcW w:w="1134" w:type="dxa"/>
          </w:tcPr>
          <w:p w:rsidR="00424AF6" w:rsidRPr="00611990" w:rsidRDefault="00424AF6" w:rsidP="00AA0616">
            <w:pPr>
              <w:jc w:val="center"/>
            </w:pPr>
            <w:r w:rsidRPr="00611990">
              <w:rPr>
                <w:rFonts w:ascii="TimesNewRoman" w:hAnsi="TimesNewRoman" w:cs="TimesNewRoman"/>
              </w:rPr>
              <w:t>1890 -</w:t>
            </w:r>
          </w:p>
        </w:tc>
        <w:tc>
          <w:tcPr>
            <w:tcW w:w="4110" w:type="dxa"/>
          </w:tcPr>
          <w:p w:rsidR="00424AF6" w:rsidRPr="00611990" w:rsidRDefault="00424AF6" w:rsidP="00AA0616">
            <w:pPr>
              <w:autoSpaceDE w:val="0"/>
              <w:autoSpaceDN w:val="0"/>
              <w:adjustRightInd w:val="0"/>
            </w:pPr>
            <w:r w:rsidRPr="00611990">
              <w:rPr>
                <w:rFonts w:ascii="TimesNewRoman" w:hAnsi="TimesNewRoman" w:cs="TimesNewRoman"/>
              </w:rPr>
              <w:t>Sofre ação de insetos, umidade, páginas coladas.</w:t>
            </w:r>
          </w:p>
        </w:tc>
      </w:tr>
    </w:tbl>
    <w:p w:rsidR="00424AF6" w:rsidRDefault="00424AF6" w:rsidP="00424AF6"/>
    <w:p w:rsidR="00424AF6" w:rsidRPr="00A86289" w:rsidRDefault="00424AF6" w:rsidP="00424AF6">
      <w:pPr>
        <w:autoSpaceDE w:val="0"/>
        <w:autoSpaceDN w:val="0"/>
        <w:adjustRightInd w:val="0"/>
        <w:rPr>
          <w:rFonts w:ascii="Centaur" w:hAnsi="Centaur" w:cs="TimesNewRoman"/>
          <w:b/>
          <w:sz w:val="25"/>
          <w:szCs w:val="25"/>
        </w:rPr>
      </w:pPr>
      <w:r w:rsidRPr="00A86289">
        <w:rPr>
          <w:rFonts w:ascii="Centaur" w:hAnsi="Centaur" w:cs="TimesNewRoman"/>
          <w:b/>
          <w:sz w:val="25"/>
          <w:szCs w:val="25"/>
        </w:rPr>
        <w:lastRenderedPageBreak/>
        <w:t>TABELA 2 - Livros de atas e documentos diversos da Irmandade da Santa Casa</w:t>
      </w:r>
    </w:p>
    <w:p w:rsidR="00424AF6" w:rsidRPr="00A86289" w:rsidRDefault="00424AF6" w:rsidP="00424AF6">
      <w:pPr>
        <w:rPr>
          <w:rFonts w:ascii="Centaur" w:hAnsi="Centaur" w:cs="TimesNewRoman"/>
          <w:b/>
          <w:sz w:val="25"/>
          <w:szCs w:val="25"/>
        </w:rPr>
      </w:pPr>
      <w:r w:rsidRPr="00A86289">
        <w:rPr>
          <w:rFonts w:ascii="Centaur" w:hAnsi="Centaur" w:cs="TimesNewRoman"/>
          <w:b/>
          <w:sz w:val="25"/>
          <w:szCs w:val="25"/>
        </w:rPr>
        <w:t>de Misericórdia de Valença e hospital.</w:t>
      </w:r>
    </w:p>
    <w:p w:rsidR="00424AF6" w:rsidRDefault="00424AF6" w:rsidP="00424AF6">
      <w:pPr>
        <w:rPr>
          <w:rFonts w:ascii="Centaur" w:hAnsi="Centaur" w:cs="TimesNewRoman"/>
          <w:sz w:val="25"/>
          <w:szCs w:val="25"/>
        </w:rPr>
      </w:pPr>
    </w:p>
    <w:tbl>
      <w:tblPr>
        <w:tblStyle w:val="Tabelacomgrade"/>
        <w:tblW w:w="9747" w:type="dxa"/>
        <w:tblLook w:val="04A0"/>
      </w:tblPr>
      <w:tblGrid>
        <w:gridCol w:w="2831"/>
        <w:gridCol w:w="1700"/>
        <w:gridCol w:w="5216"/>
      </w:tblGrid>
      <w:tr w:rsidR="00424AF6" w:rsidTr="00AA0616">
        <w:trPr>
          <w:trHeight w:val="706"/>
        </w:trPr>
        <w:tc>
          <w:tcPr>
            <w:tcW w:w="2831" w:type="dxa"/>
          </w:tcPr>
          <w:p w:rsidR="00424AF6" w:rsidRDefault="00424AF6" w:rsidP="00AA0616">
            <w:pPr>
              <w:jc w:val="center"/>
              <w:rPr>
                <w:rFonts w:ascii="TimesNewRoman" w:hAnsi="TimesNewRoman" w:cs="TimesNewRoman"/>
                <w:b/>
                <w:sz w:val="26"/>
                <w:szCs w:val="26"/>
              </w:rPr>
            </w:pPr>
          </w:p>
          <w:p w:rsidR="00424AF6" w:rsidRPr="000C4058" w:rsidRDefault="00424AF6" w:rsidP="00AA0616">
            <w:pPr>
              <w:jc w:val="center"/>
              <w:rPr>
                <w:rFonts w:ascii="Centaur" w:hAnsi="Centaur"/>
                <w:b/>
                <w:sz w:val="26"/>
                <w:szCs w:val="26"/>
              </w:rPr>
            </w:pPr>
            <w:r w:rsidRPr="000C4058">
              <w:rPr>
                <w:rFonts w:ascii="TimesNewRoman" w:hAnsi="TimesNewRoman" w:cs="TimesNewRoman"/>
                <w:b/>
                <w:sz w:val="26"/>
                <w:szCs w:val="26"/>
              </w:rPr>
              <w:t>LIVRO</w:t>
            </w:r>
          </w:p>
        </w:tc>
        <w:tc>
          <w:tcPr>
            <w:tcW w:w="1700" w:type="dxa"/>
          </w:tcPr>
          <w:p w:rsidR="00424AF6" w:rsidRDefault="00424AF6" w:rsidP="00AA0616">
            <w:pPr>
              <w:jc w:val="center"/>
              <w:rPr>
                <w:rFonts w:ascii="TimesNewRoman" w:hAnsi="TimesNewRoman" w:cs="TimesNewRoman"/>
                <w:b/>
                <w:sz w:val="26"/>
                <w:szCs w:val="26"/>
              </w:rPr>
            </w:pPr>
          </w:p>
          <w:p w:rsidR="00424AF6" w:rsidRPr="000C4058" w:rsidRDefault="00424AF6" w:rsidP="00AA0616">
            <w:pPr>
              <w:jc w:val="center"/>
              <w:rPr>
                <w:rFonts w:ascii="Centaur" w:hAnsi="Centaur"/>
                <w:b/>
                <w:sz w:val="26"/>
                <w:szCs w:val="26"/>
              </w:rPr>
            </w:pPr>
            <w:r w:rsidRPr="000C4058">
              <w:rPr>
                <w:rFonts w:ascii="TimesNewRoman" w:hAnsi="TimesNewRoman" w:cs="TimesNewRoman"/>
                <w:b/>
                <w:sz w:val="26"/>
                <w:szCs w:val="26"/>
              </w:rPr>
              <w:t>ANO</w:t>
            </w:r>
          </w:p>
        </w:tc>
        <w:tc>
          <w:tcPr>
            <w:tcW w:w="5216" w:type="dxa"/>
          </w:tcPr>
          <w:p w:rsidR="00424AF6" w:rsidRDefault="00424AF6" w:rsidP="00AA0616">
            <w:pPr>
              <w:jc w:val="center"/>
              <w:rPr>
                <w:rFonts w:ascii="TimesNewRoman" w:hAnsi="TimesNewRoman" w:cs="TimesNewRoman"/>
                <w:b/>
                <w:sz w:val="26"/>
                <w:szCs w:val="26"/>
              </w:rPr>
            </w:pPr>
          </w:p>
          <w:p w:rsidR="00424AF6" w:rsidRPr="000C4058" w:rsidRDefault="00424AF6" w:rsidP="00AA0616">
            <w:pPr>
              <w:jc w:val="center"/>
              <w:rPr>
                <w:rFonts w:ascii="Centaur" w:hAnsi="Centaur"/>
                <w:b/>
                <w:sz w:val="26"/>
                <w:szCs w:val="26"/>
              </w:rPr>
            </w:pPr>
            <w:r w:rsidRPr="000C4058">
              <w:rPr>
                <w:rFonts w:ascii="TimesNewRoman" w:hAnsi="TimesNewRoman" w:cs="TimesNewRoman"/>
                <w:b/>
                <w:sz w:val="26"/>
                <w:szCs w:val="26"/>
              </w:rPr>
              <w:t>ESTADO DE CONSERVAÇÃO</w:t>
            </w:r>
          </w:p>
        </w:tc>
      </w:tr>
      <w:tr w:rsidR="00424AF6" w:rsidTr="00AA0616">
        <w:tc>
          <w:tcPr>
            <w:tcW w:w="2831" w:type="dxa"/>
          </w:tcPr>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Nº 1 - Atas da Santa Casa de Misericórdia de Valença</w:t>
            </w:r>
          </w:p>
          <w:p w:rsidR="00424AF6" w:rsidRDefault="00424AF6" w:rsidP="00AA0616">
            <w:pPr>
              <w:rPr>
                <w:rFonts w:ascii="Centaur" w:hAnsi="Centaur"/>
                <w:sz w:val="25"/>
                <w:szCs w:val="25"/>
              </w:rPr>
            </w:pPr>
            <w:r>
              <w:rPr>
                <w:rFonts w:ascii="TimesNewRoman" w:hAnsi="TimesNewRoman" w:cs="TimesNewRoman"/>
                <w:sz w:val="21"/>
                <w:szCs w:val="21"/>
              </w:rPr>
              <w:t>– Registro de Fundação.</w:t>
            </w:r>
          </w:p>
        </w:tc>
        <w:tc>
          <w:tcPr>
            <w:tcW w:w="1700" w:type="dxa"/>
          </w:tcPr>
          <w:p w:rsidR="00424AF6" w:rsidRDefault="00424AF6" w:rsidP="00AA0616">
            <w:pPr>
              <w:autoSpaceDE w:val="0"/>
              <w:autoSpaceDN w:val="0"/>
              <w:adjustRightInd w:val="0"/>
              <w:jc w:val="center"/>
              <w:rPr>
                <w:rFonts w:ascii="TimesNewRoman" w:hAnsi="TimesNewRoman" w:cs="TimesNewRoman"/>
                <w:sz w:val="21"/>
                <w:szCs w:val="21"/>
              </w:rPr>
            </w:pPr>
            <w:r>
              <w:rPr>
                <w:rFonts w:ascii="TimesNewRoman" w:hAnsi="TimesNewRoman" w:cs="TimesNewRoman"/>
                <w:sz w:val="21"/>
                <w:szCs w:val="21"/>
              </w:rPr>
              <w:t>02/08/1838 a</w:t>
            </w:r>
          </w:p>
          <w:p w:rsidR="00424AF6" w:rsidRDefault="00424AF6" w:rsidP="00AA0616">
            <w:pPr>
              <w:jc w:val="center"/>
              <w:rPr>
                <w:rFonts w:ascii="Centaur" w:hAnsi="Centaur"/>
                <w:sz w:val="25"/>
                <w:szCs w:val="25"/>
              </w:rPr>
            </w:pPr>
            <w:r>
              <w:rPr>
                <w:rFonts w:ascii="TimesNewRoman" w:hAnsi="TimesNewRoman" w:cs="TimesNewRoman"/>
                <w:sz w:val="21"/>
                <w:szCs w:val="21"/>
              </w:rPr>
              <w:t>10/08/1850</w:t>
            </w:r>
          </w:p>
        </w:tc>
        <w:tc>
          <w:tcPr>
            <w:tcW w:w="5216" w:type="dxa"/>
          </w:tcPr>
          <w:p w:rsidR="00424AF6" w:rsidRDefault="00424AF6" w:rsidP="00AA0616">
            <w:pPr>
              <w:rPr>
                <w:rFonts w:ascii="Centaur" w:hAnsi="Centaur"/>
                <w:sz w:val="25"/>
                <w:szCs w:val="25"/>
              </w:rPr>
            </w:pPr>
            <w:r>
              <w:rPr>
                <w:rFonts w:ascii="TimesNewRoman" w:hAnsi="TimesNewRoman" w:cs="TimesNewRoman"/>
                <w:sz w:val="21"/>
                <w:szCs w:val="21"/>
              </w:rPr>
              <w:t>Bom - (46 fls.)</w:t>
            </w:r>
          </w:p>
        </w:tc>
      </w:tr>
      <w:tr w:rsidR="00424AF6" w:rsidTr="00AA0616">
        <w:tc>
          <w:tcPr>
            <w:tcW w:w="2831" w:type="dxa"/>
          </w:tcPr>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Nº 2 - Atas da Santa casa de Misericórdia de</w:t>
            </w:r>
          </w:p>
          <w:p w:rsidR="00424AF6" w:rsidRDefault="00424AF6" w:rsidP="00AA0616">
            <w:pPr>
              <w:rPr>
                <w:rFonts w:ascii="Centaur" w:hAnsi="Centaur"/>
                <w:sz w:val="25"/>
                <w:szCs w:val="25"/>
              </w:rPr>
            </w:pPr>
            <w:r>
              <w:rPr>
                <w:rFonts w:ascii="TimesNewRoman" w:hAnsi="TimesNewRoman" w:cs="TimesNewRoman"/>
                <w:sz w:val="21"/>
                <w:szCs w:val="21"/>
              </w:rPr>
              <w:t>Valença.</w:t>
            </w:r>
          </w:p>
        </w:tc>
        <w:tc>
          <w:tcPr>
            <w:tcW w:w="1700" w:type="dxa"/>
          </w:tcPr>
          <w:p w:rsidR="00424AF6" w:rsidRDefault="00424AF6" w:rsidP="00AA0616">
            <w:pPr>
              <w:autoSpaceDE w:val="0"/>
              <w:autoSpaceDN w:val="0"/>
              <w:adjustRightInd w:val="0"/>
              <w:jc w:val="center"/>
              <w:rPr>
                <w:rFonts w:ascii="TimesNewRoman" w:hAnsi="TimesNewRoman" w:cs="TimesNewRoman"/>
                <w:sz w:val="21"/>
                <w:szCs w:val="21"/>
              </w:rPr>
            </w:pPr>
            <w:r>
              <w:rPr>
                <w:rFonts w:ascii="TimesNewRoman" w:hAnsi="TimesNewRoman" w:cs="TimesNewRoman"/>
                <w:sz w:val="21"/>
                <w:szCs w:val="21"/>
              </w:rPr>
              <w:t>10/08/1851 a</w:t>
            </w:r>
          </w:p>
          <w:p w:rsidR="00424AF6" w:rsidRDefault="00424AF6" w:rsidP="00AA0616">
            <w:pPr>
              <w:jc w:val="center"/>
              <w:rPr>
                <w:rFonts w:ascii="Centaur" w:hAnsi="Centaur"/>
                <w:sz w:val="25"/>
                <w:szCs w:val="25"/>
              </w:rPr>
            </w:pPr>
            <w:r>
              <w:rPr>
                <w:rFonts w:ascii="TimesNewRoman" w:hAnsi="TimesNewRoman" w:cs="TimesNewRoman"/>
                <w:sz w:val="21"/>
                <w:szCs w:val="21"/>
              </w:rPr>
              <w:t>18/02/ 1871</w:t>
            </w:r>
          </w:p>
        </w:tc>
        <w:tc>
          <w:tcPr>
            <w:tcW w:w="5216" w:type="dxa"/>
          </w:tcPr>
          <w:p w:rsidR="00424AF6" w:rsidRDefault="00424AF6" w:rsidP="00AA0616">
            <w:pPr>
              <w:rPr>
                <w:rFonts w:ascii="Centaur" w:hAnsi="Centaur"/>
                <w:sz w:val="25"/>
                <w:szCs w:val="25"/>
              </w:rPr>
            </w:pPr>
            <w:r>
              <w:rPr>
                <w:rFonts w:ascii="TimesNewRoman" w:hAnsi="TimesNewRoman" w:cs="TimesNewRoman"/>
                <w:sz w:val="21"/>
                <w:szCs w:val="21"/>
              </w:rPr>
              <w:t>Bom - Uma folha solta sem numeração. (87 fls.)</w:t>
            </w:r>
          </w:p>
        </w:tc>
      </w:tr>
      <w:tr w:rsidR="00424AF6" w:rsidTr="00AA0616">
        <w:tc>
          <w:tcPr>
            <w:tcW w:w="2831" w:type="dxa"/>
          </w:tcPr>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Nº 3 - Atas da Santa casa de Misericórdia de</w:t>
            </w:r>
          </w:p>
          <w:p w:rsidR="00424AF6" w:rsidRDefault="00424AF6" w:rsidP="00AA0616">
            <w:pPr>
              <w:rPr>
                <w:rFonts w:ascii="Centaur" w:hAnsi="Centaur"/>
                <w:sz w:val="25"/>
                <w:szCs w:val="25"/>
              </w:rPr>
            </w:pPr>
            <w:r>
              <w:rPr>
                <w:rFonts w:ascii="TimesNewRoman" w:hAnsi="TimesNewRoman" w:cs="TimesNewRoman"/>
                <w:sz w:val="21"/>
                <w:szCs w:val="21"/>
              </w:rPr>
              <w:t>Valença.</w:t>
            </w:r>
          </w:p>
        </w:tc>
        <w:tc>
          <w:tcPr>
            <w:tcW w:w="1700" w:type="dxa"/>
          </w:tcPr>
          <w:p w:rsidR="00424AF6" w:rsidRDefault="00424AF6" w:rsidP="00AA0616">
            <w:pPr>
              <w:autoSpaceDE w:val="0"/>
              <w:autoSpaceDN w:val="0"/>
              <w:adjustRightInd w:val="0"/>
              <w:jc w:val="center"/>
              <w:rPr>
                <w:rFonts w:ascii="TimesNewRoman" w:hAnsi="TimesNewRoman" w:cs="TimesNewRoman"/>
                <w:sz w:val="21"/>
                <w:szCs w:val="21"/>
              </w:rPr>
            </w:pPr>
            <w:r>
              <w:rPr>
                <w:rFonts w:ascii="TimesNewRoman" w:hAnsi="TimesNewRoman" w:cs="TimesNewRoman"/>
                <w:sz w:val="21"/>
                <w:szCs w:val="21"/>
              </w:rPr>
              <w:t>16/06/1871 a</w:t>
            </w:r>
          </w:p>
          <w:p w:rsidR="00424AF6" w:rsidRDefault="00424AF6" w:rsidP="00AA0616">
            <w:pPr>
              <w:jc w:val="center"/>
              <w:rPr>
                <w:rFonts w:ascii="Centaur" w:hAnsi="Centaur"/>
                <w:sz w:val="25"/>
                <w:szCs w:val="25"/>
              </w:rPr>
            </w:pPr>
            <w:r>
              <w:rPr>
                <w:rFonts w:ascii="TimesNewRoman" w:hAnsi="TimesNewRoman" w:cs="TimesNewRoman"/>
                <w:sz w:val="21"/>
                <w:szCs w:val="21"/>
              </w:rPr>
              <w:t>10/08/1892</w:t>
            </w:r>
          </w:p>
        </w:tc>
        <w:tc>
          <w:tcPr>
            <w:tcW w:w="5216" w:type="dxa"/>
          </w:tcPr>
          <w:p w:rsidR="00424AF6" w:rsidRDefault="00424AF6" w:rsidP="00AA0616">
            <w:pPr>
              <w:rPr>
                <w:rFonts w:ascii="Centaur" w:hAnsi="Centaur"/>
                <w:sz w:val="25"/>
                <w:szCs w:val="25"/>
              </w:rPr>
            </w:pPr>
            <w:r>
              <w:rPr>
                <w:rFonts w:ascii="TimesNewRoman" w:hAnsi="TimesNewRoman" w:cs="TimesNewRoman"/>
                <w:sz w:val="21"/>
                <w:szCs w:val="21"/>
              </w:rPr>
              <w:t>Bom - (99 fls.)</w:t>
            </w:r>
          </w:p>
        </w:tc>
      </w:tr>
      <w:tr w:rsidR="00424AF6" w:rsidTr="00AA0616">
        <w:tc>
          <w:tcPr>
            <w:tcW w:w="2831" w:type="dxa"/>
          </w:tcPr>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Nº 4 - Atas da Santa casa de Misericórdia de</w:t>
            </w:r>
          </w:p>
          <w:p w:rsidR="00424AF6" w:rsidRDefault="00424AF6" w:rsidP="00AA0616">
            <w:pPr>
              <w:rPr>
                <w:rFonts w:ascii="Centaur" w:hAnsi="Centaur"/>
                <w:sz w:val="25"/>
                <w:szCs w:val="25"/>
              </w:rPr>
            </w:pPr>
            <w:r>
              <w:rPr>
                <w:rFonts w:ascii="TimesNewRoman" w:hAnsi="TimesNewRoman" w:cs="TimesNewRoman"/>
                <w:sz w:val="21"/>
                <w:szCs w:val="21"/>
              </w:rPr>
              <w:t>Valença.</w:t>
            </w:r>
          </w:p>
        </w:tc>
        <w:tc>
          <w:tcPr>
            <w:tcW w:w="1700" w:type="dxa"/>
          </w:tcPr>
          <w:p w:rsidR="00424AF6" w:rsidRDefault="00424AF6" w:rsidP="00AA0616">
            <w:pPr>
              <w:autoSpaceDE w:val="0"/>
              <w:autoSpaceDN w:val="0"/>
              <w:adjustRightInd w:val="0"/>
              <w:jc w:val="center"/>
              <w:rPr>
                <w:rFonts w:ascii="TimesNewRoman" w:hAnsi="TimesNewRoman" w:cs="TimesNewRoman"/>
                <w:sz w:val="21"/>
                <w:szCs w:val="21"/>
              </w:rPr>
            </w:pPr>
            <w:r>
              <w:rPr>
                <w:rFonts w:ascii="TimesNewRoman" w:hAnsi="TimesNewRoman" w:cs="TimesNewRoman"/>
                <w:sz w:val="21"/>
                <w:szCs w:val="21"/>
              </w:rPr>
              <w:t>16/08/1892 a</w:t>
            </w:r>
          </w:p>
          <w:p w:rsidR="00424AF6" w:rsidRDefault="00424AF6" w:rsidP="00AA0616">
            <w:pPr>
              <w:jc w:val="center"/>
              <w:rPr>
                <w:rFonts w:ascii="Centaur" w:hAnsi="Centaur"/>
                <w:sz w:val="25"/>
                <w:szCs w:val="25"/>
              </w:rPr>
            </w:pPr>
            <w:r>
              <w:rPr>
                <w:rFonts w:ascii="TimesNewRoman" w:hAnsi="TimesNewRoman" w:cs="TimesNewRoman"/>
                <w:sz w:val="21"/>
                <w:szCs w:val="21"/>
              </w:rPr>
              <w:t>02/08/1922</w:t>
            </w:r>
          </w:p>
        </w:tc>
        <w:tc>
          <w:tcPr>
            <w:tcW w:w="5216" w:type="dxa"/>
          </w:tcPr>
          <w:p w:rsidR="00424AF6" w:rsidRDefault="00424AF6" w:rsidP="00AA0616">
            <w:pPr>
              <w:autoSpaceDE w:val="0"/>
              <w:autoSpaceDN w:val="0"/>
              <w:adjustRightInd w:val="0"/>
              <w:rPr>
                <w:rFonts w:ascii="Centaur" w:hAnsi="Centaur"/>
                <w:sz w:val="25"/>
                <w:szCs w:val="25"/>
              </w:rPr>
            </w:pPr>
            <w:r>
              <w:rPr>
                <w:rFonts w:ascii="TimesNewRoman" w:hAnsi="TimesNewRoman" w:cs="TimesNewRoman"/>
                <w:sz w:val="21"/>
                <w:szCs w:val="21"/>
              </w:rPr>
              <w:t>Bom - Contém modificações realizadas no estatuto em 18 de junho de 1912. (186fls.)</w:t>
            </w:r>
          </w:p>
        </w:tc>
      </w:tr>
      <w:tr w:rsidR="00424AF6" w:rsidTr="00AA0616">
        <w:tc>
          <w:tcPr>
            <w:tcW w:w="2831" w:type="dxa"/>
          </w:tcPr>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Nº 5 Atas da Santa casa de</w:t>
            </w:r>
          </w:p>
          <w:p w:rsidR="00424AF6" w:rsidRDefault="00424AF6" w:rsidP="00AA0616">
            <w:pPr>
              <w:rPr>
                <w:rFonts w:ascii="Centaur" w:hAnsi="Centaur"/>
                <w:sz w:val="25"/>
                <w:szCs w:val="25"/>
              </w:rPr>
            </w:pPr>
            <w:r>
              <w:rPr>
                <w:rFonts w:ascii="TimesNewRoman" w:hAnsi="TimesNewRoman" w:cs="TimesNewRoman"/>
                <w:sz w:val="21"/>
                <w:szCs w:val="21"/>
              </w:rPr>
              <w:t>Misericórdia de Valença.</w:t>
            </w:r>
          </w:p>
        </w:tc>
        <w:tc>
          <w:tcPr>
            <w:tcW w:w="1700" w:type="dxa"/>
          </w:tcPr>
          <w:p w:rsidR="00424AF6" w:rsidRDefault="00424AF6" w:rsidP="00AA0616">
            <w:pPr>
              <w:autoSpaceDE w:val="0"/>
              <w:autoSpaceDN w:val="0"/>
              <w:adjustRightInd w:val="0"/>
              <w:jc w:val="center"/>
              <w:rPr>
                <w:rFonts w:ascii="TimesNewRoman" w:hAnsi="TimesNewRoman" w:cs="TimesNewRoman"/>
                <w:sz w:val="21"/>
                <w:szCs w:val="21"/>
              </w:rPr>
            </w:pPr>
            <w:r>
              <w:rPr>
                <w:rFonts w:ascii="TimesNewRoman" w:hAnsi="TimesNewRoman" w:cs="TimesNewRoman"/>
                <w:sz w:val="21"/>
                <w:szCs w:val="21"/>
              </w:rPr>
              <w:t>21/08/1922 a</w:t>
            </w:r>
          </w:p>
          <w:p w:rsidR="00424AF6" w:rsidRDefault="00424AF6" w:rsidP="00AA0616">
            <w:pPr>
              <w:jc w:val="center"/>
              <w:rPr>
                <w:rFonts w:ascii="Centaur" w:hAnsi="Centaur"/>
                <w:sz w:val="25"/>
                <w:szCs w:val="25"/>
              </w:rPr>
            </w:pPr>
            <w:r>
              <w:rPr>
                <w:rFonts w:ascii="TimesNewRoman" w:hAnsi="TimesNewRoman" w:cs="TimesNewRoman"/>
                <w:sz w:val="21"/>
                <w:szCs w:val="21"/>
              </w:rPr>
              <w:t>17/04/ 1932</w:t>
            </w:r>
          </w:p>
        </w:tc>
        <w:tc>
          <w:tcPr>
            <w:tcW w:w="5216" w:type="dxa"/>
          </w:tcPr>
          <w:p w:rsidR="00424AF6" w:rsidRDefault="00424AF6" w:rsidP="00AA0616">
            <w:pPr>
              <w:rPr>
                <w:rFonts w:ascii="Centaur" w:hAnsi="Centaur"/>
                <w:sz w:val="25"/>
                <w:szCs w:val="25"/>
              </w:rPr>
            </w:pPr>
            <w:r>
              <w:rPr>
                <w:rFonts w:ascii="TimesNewRoman" w:hAnsi="TimesNewRoman" w:cs="TimesNewRoman"/>
                <w:sz w:val="21"/>
                <w:szCs w:val="21"/>
              </w:rPr>
              <w:t>Bom - (93 fls.)</w:t>
            </w:r>
          </w:p>
        </w:tc>
      </w:tr>
      <w:tr w:rsidR="00424AF6" w:rsidTr="00AA0616">
        <w:tc>
          <w:tcPr>
            <w:tcW w:w="2831" w:type="dxa"/>
          </w:tcPr>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Atas da mesa</w:t>
            </w:r>
          </w:p>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Administrativa e da</w:t>
            </w:r>
          </w:p>
          <w:p w:rsidR="00424AF6" w:rsidRPr="00B47B07"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Conjunta da Misericórdia de Valença.</w:t>
            </w:r>
          </w:p>
        </w:tc>
        <w:tc>
          <w:tcPr>
            <w:tcW w:w="1700" w:type="dxa"/>
          </w:tcPr>
          <w:p w:rsidR="00424AF6" w:rsidRDefault="00424AF6" w:rsidP="00AA0616">
            <w:pPr>
              <w:autoSpaceDE w:val="0"/>
              <w:autoSpaceDN w:val="0"/>
              <w:adjustRightInd w:val="0"/>
              <w:jc w:val="center"/>
              <w:rPr>
                <w:rFonts w:ascii="TimesNewRoman" w:hAnsi="TimesNewRoman" w:cs="TimesNewRoman"/>
                <w:sz w:val="21"/>
                <w:szCs w:val="21"/>
              </w:rPr>
            </w:pPr>
            <w:r>
              <w:rPr>
                <w:rFonts w:ascii="TimesNewRoman" w:hAnsi="TimesNewRoman" w:cs="TimesNewRoman"/>
                <w:sz w:val="21"/>
                <w:szCs w:val="21"/>
              </w:rPr>
              <w:t>12/06/1932 a</w:t>
            </w:r>
          </w:p>
          <w:p w:rsidR="00424AF6" w:rsidRDefault="00424AF6" w:rsidP="00AA0616">
            <w:pPr>
              <w:jc w:val="center"/>
              <w:rPr>
                <w:rFonts w:ascii="Centaur" w:hAnsi="Centaur"/>
                <w:sz w:val="25"/>
                <w:szCs w:val="25"/>
              </w:rPr>
            </w:pPr>
            <w:r>
              <w:rPr>
                <w:rFonts w:ascii="TimesNewRoman" w:hAnsi="TimesNewRoman" w:cs="TimesNewRoman"/>
                <w:sz w:val="21"/>
                <w:szCs w:val="21"/>
              </w:rPr>
              <w:t>18/04/1987</w:t>
            </w:r>
          </w:p>
        </w:tc>
        <w:tc>
          <w:tcPr>
            <w:tcW w:w="5216" w:type="dxa"/>
          </w:tcPr>
          <w:p w:rsidR="00424AF6" w:rsidRDefault="00424AF6" w:rsidP="00AA0616">
            <w:pPr>
              <w:rPr>
                <w:rFonts w:ascii="Centaur" w:hAnsi="Centaur"/>
                <w:sz w:val="25"/>
                <w:szCs w:val="25"/>
              </w:rPr>
            </w:pPr>
            <w:r>
              <w:rPr>
                <w:rFonts w:ascii="TimesNewRoman" w:hAnsi="TimesNewRoman" w:cs="TimesNewRoman"/>
                <w:sz w:val="21"/>
                <w:szCs w:val="21"/>
              </w:rPr>
              <w:t>Bom - Nova reforma do estatuto.</w:t>
            </w:r>
          </w:p>
        </w:tc>
      </w:tr>
      <w:tr w:rsidR="00424AF6" w:rsidTr="00AA0616">
        <w:tc>
          <w:tcPr>
            <w:tcW w:w="2831" w:type="dxa"/>
          </w:tcPr>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Receita e despesas da</w:t>
            </w:r>
          </w:p>
          <w:p w:rsidR="00424AF6" w:rsidRDefault="00424AF6" w:rsidP="00AA0616">
            <w:pPr>
              <w:rPr>
                <w:rFonts w:ascii="Centaur" w:hAnsi="Centaur"/>
                <w:sz w:val="25"/>
                <w:szCs w:val="25"/>
              </w:rPr>
            </w:pPr>
            <w:r>
              <w:rPr>
                <w:rFonts w:ascii="TimesNewRoman" w:hAnsi="TimesNewRoman" w:cs="TimesNewRoman"/>
                <w:sz w:val="21"/>
                <w:szCs w:val="21"/>
              </w:rPr>
              <w:t>Irmandade.</w:t>
            </w:r>
          </w:p>
        </w:tc>
        <w:tc>
          <w:tcPr>
            <w:tcW w:w="1700" w:type="dxa"/>
          </w:tcPr>
          <w:p w:rsidR="00424AF6" w:rsidRDefault="00424AF6" w:rsidP="00AA0616">
            <w:pPr>
              <w:jc w:val="center"/>
              <w:rPr>
                <w:rFonts w:ascii="Centaur" w:hAnsi="Centaur"/>
                <w:sz w:val="25"/>
                <w:szCs w:val="25"/>
              </w:rPr>
            </w:pPr>
            <w:r>
              <w:rPr>
                <w:rFonts w:ascii="TimesNewRoman" w:hAnsi="TimesNewRoman" w:cs="TimesNewRoman"/>
                <w:sz w:val="21"/>
                <w:szCs w:val="21"/>
              </w:rPr>
              <w:t>1852 a 1874</w:t>
            </w:r>
          </w:p>
        </w:tc>
        <w:tc>
          <w:tcPr>
            <w:tcW w:w="5216" w:type="dxa"/>
          </w:tcPr>
          <w:p w:rsidR="00424AF6" w:rsidRDefault="00424AF6" w:rsidP="00AA0616">
            <w:pPr>
              <w:rPr>
                <w:rFonts w:ascii="Centaur" w:hAnsi="Centaur"/>
                <w:sz w:val="25"/>
                <w:szCs w:val="25"/>
              </w:rPr>
            </w:pPr>
          </w:p>
        </w:tc>
      </w:tr>
      <w:tr w:rsidR="00424AF6" w:rsidTr="00AA0616">
        <w:tc>
          <w:tcPr>
            <w:tcW w:w="2831" w:type="dxa"/>
          </w:tcPr>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Receita e despesas da</w:t>
            </w:r>
          </w:p>
          <w:p w:rsidR="00424AF6" w:rsidRDefault="00424AF6" w:rsidP="00AA0616">
            <w:pPr>
              <w:rPr>
                <w:rFonts w:ascii="Centaur" w:hAnsi="Centaur"/>
                <w:sz w:val="25"/>
                <w:szCs w:val="25"/>
              </w:rPr>
            </w:pPr>
            <w:r>
              <w:rPr>
                <w:rFonts w:ascii="TimesNewRoman" w:hAnsi="TimesNewRoman" w:cs="TimesNewRoman"/>
                <w:sz w:val="21"/>
                <w:szCs w:val="21"/>
              </w:rPr>
              <w:t>Irmandade.</w:t>
            </w:r>
          </w:p>
        </w:tc>
        <w:tc>
          <w:tcPr>
            <w:tcW w:w="1700" w:type="dxa"/>
          </w:tcPr>
          <w:p w:rsidR="00424AF6" w:rsidRDefault="00424AF6" w:rsidP="00AA0616">
            <w:pPr>
              <w:jc w:val="center"/>
              <w:rPr>
                <w:rFonts w:ascii="Centaur" w:hAnsi="Centaur"/>
                <w:sz w:val="25"/>
                <w:szCs w:val="25"/>
              </w:rPr>
            </w:pPr>
            <w:r>
              <w:rPr>
                <w:rFonts w:ascii="TimesNewRoman" w:hAnsi="TimesNewRoman" w:cs="TimesNewRoman"/>
                <w:sz w:val="21"/>
                <w:szCs w:val="21"/>
              </w:rPr>
              <w:t>1922 - 1932</w:t>
            </w:r>
          </w:p>
        </w:tc>
        <w:tc>
          <w:tcPr>
            <w:tcW w:w="5216" w:type="dxa"/>
          </w:tcPr>
          <w:p w:rsidR="00424AF6" w:rsidRDefault="00424AF6" w:rsidP="00AA0616">
            <w:pPr>
              <w:rPr>
                <w:rFonts w:ascii="Centaur" w:hAnsi="Centaur"/>
                <w:sz w:val="25"/>
                <w:szCs w:val="25"/>
              </w:rPr>
            </w:pPr>
          </w:p>
        </w:tc>
      </w:tr>
      <w:tr w:rsidR="00424AF6" w:rsidTr="00AA0616">
        <w:tc>
          <w:tcPr>
            <w:tcW w:w="2831" w:type="dxa"/>
          </w:tcPr>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Santa Casa de Misericórdia da Vila de Valença –</w:t>
            </w:r>
          </w:p>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Registro de Fundação.</w:t>
            </w:r>
          </w:p>
          <w:p w:rsidR="00424AF6" w:rsidRPr="00B47B07"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Obs. São vários livros encadernados juntos.</w:t>
            </w:r>
          </w:p>
        </w:tc>
        <w:tc>
          <w:tcPr>
            <w:tcW w:w="1700" w:type="dxa"/>
          </w:tcPr>
          <w:p w:rsidR="00424AF6" w:rsidRDefault="00424AF6" w:rsidP="00AA0616">
            <w:pPr>
              <w:jc w:val="center"/>
              <w:rPr>
                <w:rFonts w:ascii="Centaur" w:hAnsi="Centaur"/>
                <w:sz w:val="25"/>
                <w:szCs w:val="25"/>
              </w:rPr>
            </w:pPr>
            <w:r>
              <w:rPr>
                <w:rFonts w:ascii="TimesNewRoman" w:hAnsi="TimesNewRoman" w:cs="TimesNewRoman"/>
                <w:sz w:val="21"/>
                <w:szCs w:val="21"/>
              </w:rPr>
              <w:t>1838</w:t>
            </w:r>
          </w:p>
        </w:tc>
        <w:tc>
          <w:tcPr>
            <w:tcW w:w="5216" w:type="dxa"/>
          </w:tcPr>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Contém o primeiro compromisso aprovado em 1838.</w:t>
            </w:r>
          </w:p>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Cópias e registros de correspondência interna (mesa e provedor), ofícios e circulares – fls.19 v a 67v. Livro de receita e despesas da irmandade de 1838 a 14/02/1845.</w:t>
            </w:r>
          </w:p>
          <w:p w:rsidR="00424AF6" w:rsidRDefault="00424AF6" w:rsidP="00AA0616">
            <w:pPr>
              <w:autoSpaceDE w:val="0"/>
              <w:autoSpaceDN w:val="0"/>
              <w:adjustRightInd w:val="0"/>
              <w:rPr>
                <w:rFonts w:ascii="Centaur" w:hAnsi="Centaur"/>
                <w:sz w:val="25"/>
                <w:szCs w:val="25"/>
              </w:rPr>
            </w:pPr>
            <w:r>
              <w:rPr>
                <w:rFonts w:ascii="TimesNewRoman" w:hAnsi="TimesNewRoman" w:cs="TimesNewRoman"/>
                <w:sz w:val="21"/>
                <w:szCs w:val="21"/>
              </w:rPr>
              <w:t>Demonstrativo de receita e despesas (1839 a 1860) fls. 1 a 26. Razoável – alguns livros as capas e páginas sofreram ação de insetos.</w:t>
            </w:r>
          </w:p>
        </w:tc>
      </w:tr>
      <w:tr w:rsidR="00424AF6" w:rsidTr="00AA0616">
        <w:tc>
          <w:tcPr>
            <w:tcW w:w="2831" w:type="dxa"/>
          </w:tcPr>
          <w:p w:rsidR="00424AF6" w:rsidRDefault="00424AF6" w:rsidP="00AA0616">
            <w:pPr>
              <w:autoSpaceDE w:val="0"/>
              <w:autoSpaceDN w:val="0"/>
              <w:adjustRightInd w:val="0"/>
              <w:rPr>
                <w:rFonts w:ascii="TimesNewRoman" w:hAnsi="TimesNewRoman" w:cs="TimesNewRoman"/>
                <w:sz w:val="21"/>
                <w:szCs w:val="21"/>
              </w:rPr>
            </w:pPr>
            <w:r>
              <w:rPr>
                <w:rFonts w:ascii="TimesNewRoman" w:hAnsi="TimesNewRoman" w:cs="TimesNewRoman"/>
                <w:sz w:val="21"/>
                <w:szCs w:val="21"/>
              </w:rPr>
              <w:t>Livro de recibos da Santa</w:t>
            </w:r>
          </w:p>
          <w:p w:rsidR="00424AF6" w:rsidRDefault="00424AF6" w:rsidP="00AA0616">
            <w:pPr>
              <w:rPr>
                <w:rFonts w:ascii="Centaur" w:hAnsi="Centaur"/>
                <w:sz w:val="25"/>
                <w:szCs w:val="25"/>
              </w:rPr>
            </w:pPr>
            <w:r>
              <w:rPr>
                <w:rFonts w:ascii="TimesNewRoman" w:hAnsi="TimesNewRoman" w:cs="TimesNewRoman"/>
                <w:sz w:val="21"/>
                <w:szCs w:val="21"/>
              </w:rPr>
              <w:t>Casa</w:t>
            </w:r>
          </w:p>
        </w:tc>
        <w:tc>
          <w:tcPr>
            <w:tcW w:w="1700" w:type="dxa"/>
          </w:tcPr>
          <w:p w:rsidR="00424AF6" w:rsidRDefault="00424AF6" w:rsidP="00AA0616">
            <w:pPr>
              <w:autoSpaceDE w:val="0"/>
              <w:autoSpaceDN w:val="0"/>
              <w:adjustRightInd w:val="0"/>
              <w:jc w:val="center"/>
              <w:rPr>
                <w:rFonts w:ascii="TimesNewRoman" w:hAnsi="TimesNewRoman" w:cs="TimesNewRoman"/>
                <w:sz w:val="21"/>
                <w:szCs w:val="21"/>
              </w:rPr>
            </w:pPr>
            <w:r>
              <w:rPr>
                <w:rFonts w:ascii="TimesNewRoman" w:hAnsi="TimesNewRoman" w:cs="TimesNewRoman"/>
                <w:sz w:val="21"/>
                <w:szCs w:val="21"/>
              </w:rPr>
              <w:t>1909 a 1918</w:t>
            </w:r>
          </w:p>
          <w:p w:rsidR="00424AF6" w:rsidRDefault="00424AF6" w:rsidP="00AA0616">
            <w:pPr>
              <w:autoSpaceDE w:val="0"/>
              <w:autoSpaceDN w:val="0"/>
              <w:adjustRightInd w:val="0"/>
              <w:jc w:val="center"/>
              <w:rPr>
                <w:rFonts w:ascii="TimesNewRoman" w:hAnsi="TimesNewRoman" w:cs="TimesNewRoman"/>
                <w:sz w:val="21"/>
                <w:szCs w:val="21"/>
              </w:rPr>
            </w:pPr>
            <w:r>
              <w:rPr>
                <w:rFonts w:ascii="TimesNewRoman" w:hAnsi="TimesNewRoman" w:cs="TimesNewRoman"/>
                <w:sz w:val="21"/>
                <w:szCs w:val="21"/>
              </w:rPr>
              <w:t>1938</w:t>
            </w:r>
          </w:p>
          <w:p w:rsidR="00424AF6" w:rsidRDefault="00424AF6" w:rsidP="00AA0616">
            <w:pPr>
              <w:jc w:val="center"/>
              <w:rPr>
                <w:rFonts w:ascii="Centaur" w:hAnsi="Centaur"/>
                <w:sz w:val="25"/>
                <w:szCs w:val="25"/>
              </w:rPr>
            </w:pPr>
            <w:r>
              <w:rPr>
                <w:rFonts w:ascii="TimesNewRoman" w:hAnsi="TimesNewRoman" w:cs="TimesNewRoman"/>
                <w:sz w:val="21"/>
                <w:szCs w:val="21"/>
              </w:rPr>
              <w:t>1936 a 1942</w:t>
            </w:r>
          </w:p>
        </w:tc>
        <w:tc>
          <w:tcPr>
            <w:tcW w:w="5216" w:type="dxa"/>
          </w:tcPr>
          <w:p w:rsidR="00424AF6" w:rsidRDefault="00424AF6" w:rsidP="00AA0616">
            <w:pPr>
              <w:rPr>
                <w:rFonts w:ascii="Centaur" w:hAnsi="Centaur"/>
                <w:sz w:val="25"/>
                <w:szCs w:val="25"/>
              </w:rPr>
            </w:pPr>
          </w:p>
        </w:tc>
      </w:tr>
      <w:tr w:rsidR="00424AF6" w:rsidTr="00AA0616">
        <w:tc>
          <w:tcPr>
            <w:tcW w:w="2831" w:type="dxa"/>
          </w:tcPr>
          <w:p w:rsidR="00424AF6" w:rsidRDefault="00424AF6" w:rsidP="00AA0616">
            <w:pPr>
              <w:rPr>
                <w:rFonts w:ascii="Centaur" w:hAnsi="Centaur"/>
                <w:sz w:val="25"/>
                <w:szCs w:val="25"/>
              </w:rPr>
            </w:pPr>
            <w:r>
              <w:rPr>
                <w:rFonts w:ascii="TimesNewRoman" w:hAnsi="TimesNewRoman" w:cs="TimesNewRoman"/>
                <w:sz w:val="21"/>
                <w:szCs w:val="21"/>
              </w:rPr>
              <w:t>Livro Caixa da Irmandade</w:t>
            </w:r>
          </w:p>
        </w:tc>
        <w:tc>
          <w:tcPr>
            <w:tcW w:w="1700" w:type="dxa"/>
          </w:tcPr>
          <w:p w:rsidR="00424AF6" w:rsidRDefault="00424AF6" w:rsidP="00AA0616">
            <w:pPr>
              <w:jc w:val="center"/>
              <w:rPr>
                <w:rFonts w:ascii="Centaur" w:hAnsi="Centaur"/>
                <w:sz w:val="25"/>
                <w:szCs w:val="25"/>
              </w:rPr>
            </w:pPr>
            <w:r>
              <w:rPr>
                <w:rFonts w:ascii="TimesNewRoman" w:hAnsi="TimesNewRoman" w:cs="TimesNewRoman"/>
                <w:sz w:val="21"/>
                <w:szCs w:val="21"/>
              </w:rPr>
              <w:t>1922 a 1932</w:t>
            </w:r>
          </w:p>
        </w:tc>
        <w:tc>
          <w:tcPr>
            <w:tcW w:w="5216" w:type="dxa"/>
          </w:tcPr>
          <w:p w:rsidR="00424AF6" w:rsidRDefault="00424AF6" w:rsidP="00AA0616">
            <w:pPr>
              <w:rPr>
                <w:rFonts w:ascii="Centaur" w:hAnsi="Centaur"/>
                <w:sz w:val="25"/>
                <w:szCs w:val="25"/>
              </w:rPr>
            </w:pPr>
          </w:p>
        </w:tc>
      </w:tr>
    </w:tbl>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Pr="00B47B07" w:rsidRDefault="00424AF6" w:rsidP="00424AF6">
      <w:pPr>
        <w:rPr>
          <w:rFonts w:ascii="Centaur" w:hAnsi="Centaur"/>
          <w:sz w:val="25"/>
          <w:szCs w:val="25"/>
        </w:rPr>
      </w:pPr>
    </w:p>
    <w:p w:rsidR="00424AF6" w:rsidRDefault="00424AF6" w:rsidP="00424AF6">
      <w:pPr>
        <w:autoSpaceDE w:val="0"/>
        <w:autoSpaceDN w:val="0"/>
        <w:adjustRightInd w:val="0"/>
        <w:rPr>
          <w:rFonts w:ascii="Centaur" w:eastAsia="Calibri" w:hAnsi="Centaur" w:cs="TimesNewRoman"/>
          <w:sz w:val="25"/>
          <w:szCs w:val="25"/>
          <w:lang w:eastAsia="en-US"/>
        </w:rPr>
      </w:pPr>
    </w:p>
    <w:p w:rsidR="00424AF6" w:rsidRDefault="00424AF6" w:rsidP="00424AF6">
      <w:pPr>
        <w:autoSpaceDE w:val="0"/>
        <w:autoSpaceDN w:val="0"/>
        <w:adjustRightInd w:val="0"/>
        <w:rPr>
          <w:rFonts w:ascii="Centaur" w:eastAsia="Calibri" w:hAnsi="Centaur" w:cs="TimesNewRoman"/>
          <w:sz w:val="25"/>
          <w:szCs w:val="25"/>
          <w:lang w:eastAsia="en-US"/>
        </w:rPr>
      </w:pPr>
    </w:p>
    <w:p w:rsidR="00424AF6" w:rsidRPr="000C4058" w:rsidRDefault="00424AF6" w:rsidP="00424AF6">
      <w:pPr>
        <w:autoSpaceDE w:val="0"/>
        <w:autoSpaceDN w:val="0"/>
        <w:adjustRightInd w:val="0"/>
        <w:rPr>
          <w:rFonts w:ascii="Centaur" w:eastAsia="Calibri" w:hAnsi="Centaur" w:cs="TimesNewRoman"/>
          <w:sz w:val="25"/>
          <w:szCs w:val="25"/>
          <w:lang w:eastAsia="en-US"/>
        </w:rPr>
      </w:pPr>
      <w:r w:rsidRPr="000C4058">
        <w:rPr>
          <w:rFonts w:ascii="Centaur" w:eastAsia="Calibri" w:hAnsi="Centaur" w:cs="TimesNewRoman"/>
          <w:sz w:val="25"/>
          <w:szCs w:val="25"/>
          <w:lang w:eastAsia="en-US"/>
        </w:rPr>
        <w:t>Tabela 3 – Livros de receituário da Santa Casa de Misericórdia de Valença, Rio de</w:t>
      </w:r>
    </w:p>
    <w:p w:rsidR="00424AF6" w:rsidRDefault="00424AF6" w:rsidP="00424AF6">
      <w:pPr>
        <w:spacing w:after="160" w:line="259" w:lineRule="auto"/>
        <w:rPr>
          <w:rFonts w:ascii="Centaur" w:eastAsia="Calibri" w:hAnsi="Centaur" w:cs="TimesNewRoman"/>
          <w:sz w:val="25"/>
          <w:szCs w:val="25"/>
          <w:lang w:eastAsia="en-US"/>
        </w:rPr>
      </w:pPr>
      <w:r w:rsidRPr="000C4058">
        <w:rPr>
          <w:rFonts w:ascii="Centaur" w:eastAsia="Calibri" w:hAnsi="Centaur" w:cs="TimesNewRoman"/>
          <w:sz w:val="25"/>
          <w:szCs w:val="25"/>
          <w:lang w:eastAsia="en-US"/>
        </w:rPr>
        <w:lastRenderedPageBreak/>
        <w:t>Janeiro (06/2016).</w:t>
      </w:r>
    </w:p>
    <w:tbl>
      <w:tblPr>
        <w:tblStyle w:val="Tabelacomgrade1"/>
        <w:tblW w:w="9747" w:type="dxa"/>
        <w:tblLook w:val="04A0"/>
      </w:tblPr>
      <w:tblGrid>
        <w:gridCol w:w="4786"/>
        <w:gridCol w:w="4961"/>
      </w:tblGrid>
      <w:tr w:rsidR="00424AF6" w:rsidRPr="000C4058" w:rsidTr="00AA0616">
        <w:trPr>
          <w:trHeight w:val="506"/>
        </w:trPr>
        <w:tc>
          <w:tcPr>
            <w:tcW w:w="4786" w:type="dxa"/>
          </w:tcPr>
          <w:p w:rsidR="00424AF6" w:rsidRPr="000C4058" w:rsidRDefault="00424AF6" w:rsidP="00AA0616">
            <w:pPr>
              <w:jc w:val="center"/>
              <w:rPr>
                <w:rFonts w:ascii="Centaur" w:eastAsia="Calibri" w:hAnsi="Centaur"/>
                <w:b/>
                <w:sz w:val="28"/>
                <w:szCs w:val="28"/>
                <w:lang w:eastAsia="en-US"/>
              </w:rPr>
            </w:pPr>
            <w:r w:rsidRPr="000C4058">
              <w:rPr>
                <w:rFonts w:ascii="TimesNewRoman" w:eastAsia="Calibri" w:hAnsi="TimesNewRoman" w:cs="TimesNewRoman"/>
                <w:b/>
                <w:sz w:val="28"/>
                <w:szCs w:val="28"/>
                <w:lang w:eastAsia="en-US"/>
              </w:rPr>
              <w:t>LIVROS DE RECEITUÁRIOS</w:t>
            </w:r>
          </w:p>
        </w:tc>
        <w:tc>
          <w:tcPr>
            <w:tcW w:w="4961" w:type="dxa"/>
          </w:tcPr>
          <w:p w:rsidR="00424AF6" w:rsidRPr="000C4058" w:rsidRDefault="00424AF6" w:rsidP="00AA0616">
            <w:pPr>
              <w:jc w:val="center"/>
              <w:rPr>
                <w:rFonts w:ascii="Centaur" w:eastAsia="Calibri" w:hAnsi="Centaur"/>
                <w:b/>
                <w:sz w:val="28"/>
                <w:szCs w:val="28"/>
                <w:lang w:eastAsia="en-US"/>
              </w:rPr>
            </w:pPr>
            <w:r w:rsidRPr="000C4058">
              <w:rPr>
                <w:rFonts w:ascii="TimesNewRoman" w:eastAsia="Calibri" w:hAnsi="TimesNewRoman" w:cs="TimesNewRoman"/>
                <w:b/>
                <w:sz w:val="28"/>
                <w:szCs w:val="28"/>
                <w:lang w:eastAsia="en-US"/>
              </w:rPr>
              <w:t>ESTADO DE CONSERVAÇÃO</w:t>
            </w: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1888 – 1889</w:t>
            </w:r>
          </w:p>
        </w:tc>
        <w:tc>
          <w:tcPr>
            <w:tcW w:w="4961"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Truncados</w:t>
            </w: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1888 e 1898</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1890 (jul.-dezembro.)</w:t>
            </w:r>
          </w:p>
        </w:tc>
        <w:tc>
          <w:tcPr>
            <w:tcW w:w="4961"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Ação de insetos na capa e páginas</w:t>
            </w: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1892 -1893</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1895 – 1898</w:t>
            </w:r>
          </w:p>
        </w:tc>
        <w:tc>
          <w:tcPr>
            <w:tcW w:w="4961"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Razoável, sofreu ação de insetos.</w:t>
            </w: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1898 - 1899 - do ambulatório</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1901</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1902 (dez.) externo</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1902 (1º de janeiro a 21 de dezembro)</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1903 - 1904 (interno)</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1903 - 1904 (abril -abril)</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1903 - 1904 (nov. a julho)</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1904 - do ambulatório</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1905 -1906 (nov.-julho.)</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1907 - 1908 (jul.-julho.)</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1910 - 1911 (indigente)</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1917 - 1918 (jun.- junho.)</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1920 - dos indigentes</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1939</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1940 – 1941</w:t>
            </w:r>
          </w:p>
        </w:tc>
        <w:tc>
          <w:tcPr>
            <w:tcW w:w="4961" w:type="dxa"/>
          </w:tcPr>
          <w:p w:rsidR="00424AF6" w:rsidRPr="000C4058" w:rsidRDefault="00424AF6" w:rsidP="00AA0616">
            <w:pPr>
              <w:rPr>
                <w:rFonts w:ascii="Centaur" w:eastAsia="Calibri" w:hAnsi="Centaur"/>
                <w:sz w:val="25"/>
                <w:szCs w:val="25"/>
                <w:lang w:eastAsia="en-US"/>
              </w:rPr>
            </w:pPr>
          </w:p>
        </w:tc>
      </w:tr>
      <w:tr w:rsidR="00424AF6" w:rsidRPr="000C4058" w:rsidTr="00AA0616">
        <w:tc>
          <w:tcPr>
            <w:tcW w:w="4786" w:type="dxa"/>
          </w:tcPr>
          <w:p w:rsidR="00424AF6" w:rsidRPr="000C4058" w:rsidRDefault="00424AF6" w:rsidP="00AA0616">
            <w:pPr>
              <w:rPr>
                <w:rFonts w:ascii="Centaur" w:eastAsia="Calibri" w:hAnsi="Centaur"/>
                <w:sz w:val="25"/>
                <w:szCs w:val="25"/>
                <w:lang w:eastAsia="en-US"/>
              </w:rPr>
            </w:pPr>
            <w:r w:rsidRPr="000C4058">
              <w:rPr>
                <w:rFonts w:ascii="TimesNewRoman" w:eastAsia="Calibri" w:hAnsi="TimesNewRoman" w:cs="TimesNewRoman"/>
                <w:sz w:val="21"/>
                <w:szCs w:val="21"/>
                <w:lang w:eastAsia="en-US"/>
              </w:rPr>
              <w:t>1941 – 1942</w:t>
            </w:r>
          </w:p>
        </w:tc>
        <w:tc>
          <w:tcPr>
            <w:tcW w:w="4961" w:type="dxa"/>
          </w:tcPr>
          <w:p w:rsidR="00424AF6" w:rsidRPr="000C4058" w:rsidRDefault="00424AF6" w:rsidP="00AA0616">
            <w:pPr>
              <w:rPr>
                <w:rFonts w:ascii="Centaur" w:eastAsia="Calibri" w:hAnsi="Centaur"/>
                <w:sz w:val="25"/>
                <w:szCs w:val="25"/>
                <w:lang w:eastAsia="en-US"/>
              </w:rPr>
            </w:pPr>
          </w:p>
        </w:tc>
      </w:tr>
    </w:tbl>
    <w:p w:rsidR="00424AF6" w:rsidRDefault="00424AF6" w:rsidP="00424AF6"/>
    <w:p w:rsidR="00424AF6" w:rsidRPr="000C4058" w:rsidRDefault="00424AF6" w:rsidP="00424AF6">
      <w:pPr>
        <w:spacing w:after="160" w:line="259" w:lineRule="auto"/>
        <w:rPr>
          <w:rFonts w:ascii="Centaur" w:eastAsia="Calibri" w:hAnsi="Centaur"/>
          <w:sz w:val="25"/>
          <w:szCs w:val="25"/>
          <w:lang w:eastAsia="en-US"/>
        </w:rPr>
      </w:pPr>
      <w:r w:rsidRPr="000C4058">
        <w:rPr>
          <w:rFonts w:ascii="Centaur" w:eastAsia="Calibri" w:hAnsi="Centaur"/>
          <w:sz w:val="25"/>
          <w:szCs w:val="25"/>
          <w:lang w:eastAsia="en-US"/>
        </w:rPr>
        <w:t>Obs. Os livros em sua maioria sofreram ação de insetos.</w:t>
      </w:r>
    </w:p>
    <w:p w:rsidR="00424AF6" w:rsidRDefault="00424AF6" w:rsidP="00424AF6">
      <w:pPr>
        <w:rPr>
          <w:rFonts w:ascii="Centaur" w:hAnsi="Centaur"/>
          <w:sz w:val="25"/>
          <w:szCs w:val="25"/>
        </w:rPr>
      </w:pPr>
    </w:p>
    <w:p w:rsidR="00424AF6" w:rsidRDefault="00424AF6" w:rsidP="00424AF6">
      <w:pPr>
        <w:rPr>
          <w:rFonts w:ascii="Centaur" w:hAnsi="Centaur"/>
          <w:sz w:val="25"/>
          <w:szCs w:val="25"/>
        </w:rPr>
      </w:pPr>
      <w:r w:rsidRPr="003A085F">
        <w:rPr>
          <w:rFonts w:ascii="Centaur" w:hAnsi="Centaur"/>
          <w:sz w:val="25"/>
          <w:szCs w:val="25"/>
        </w:rPr>
        <w:t>Tabela 4 – Diversos livros - (livros caixa, ficha de pacientes, ocorrências,). (07/2016)</w:t>
      </w:r>
    </w:p>
    <w:p w:rsidR="00424AF6" w:rsidRPr="003A085F" w:rsidRDefault="00424AF6" w:rsidP="00424AF6">
      <w:pPr>
        <w:rPr>
          <w:rFonts w:ascii="Centaur" w:hAnsi="Centaur"/>
          <w:sz w:val="25"/>
          <w:szCs w:val="25"/>
        </w:rPr>
      </w:pPr>
    </w:p>
    <w:tbl>
      <w:tblPr>
        <w:tblStyle w:val="Tabelacomgrade"/>
        <w:tblW w:w="9747" w:type="dxa"/>
        <w:tblLook w:val="04A0"/>
      </w:tblPr>
      <w:tblGrid>
        <w:gridCol w:w="3369"/>
        <w:gridCol w:w="2976"/>
        <w:gridCol w:w="3402"/>
      </w:tblGrid>
      <w:tr w:rsidR="00424AF6" w:rsidTr="00AA0616">
        <w:trPr>
          <w:trHeight w:val="792"/>
        </w:trPr>
        <w:tc>
          <w:tcPr>
            <w:tcW w:w="3369" w:type="dxa"/>
          </w:tcPr>
          <w:p w:rsidR="00424AF6" w:rsidRPr="001B7929" w:rsidRDefault="00424AF6" w:rsidP="00AA0616">
            <w:pPr>
              <w:jc w:val="center"/>
              <w:rPr>
                <w:rFonts w:ascii="TimesNewRoman" w:hAnsi="TimesNewRoman" w:cs="TimesNewRoman"/>
                <w:b/>
                <w:sz w:val="23"/>
                <w:szCs w:val="23"/>
              </w:rPr>
            </w:pPr>
          </w:p>
          <w:p w:rsidR="00424AF6" w:rsidRPr="001B7929" w:rsidRDefault="00424AF6" w:rsidP="00AA0616">
            <w:pPr>
              <w:jc w:val="center"/>
              <w:rPr>
                <w:b/>
              </w:rPr>
            </w:pPr>
            <w:r w:rsidRPr="001B7929">
              <w:rPr>
                <w:rFonts w:ascii="TimesNewRoman" w:hAnsi="TimesNewRoman" w:cs="TimesNewRoman"/>
                <w:b/>
                <w:sz w:val="23"/>
                <w:szCs w:val="23"/>
              </w:rPr>
              <w:t>LIVRO</w:t>
            </w:r>
          </w:p>
        </w:tc>
        <w:tc>
          <w:tcPr>
            <w:tcW w:w="2976" w:type="dxa"/>
          </w:tcPr>
          <w:p w:rsidR="00424AF6" w:rsidRPr="001B7929" w:rsidRDefault="00424AF6" w:rsidP="00AA0616">
            <w:pPr>
              <w:jc w:val="center"/>
              <w:rPr>
                <w:rFonts w:ascii="TimesNewRoman" w:hAnsi="TimesNewRoman" w:cs="TimesNewRoman"/>
                <w:b/>
                <w:sz w:val="23"/>
                <w:szCs w:val="23"/>
              </w:rPr>
            </w:pPr>
          </w:p>
          <w:p w:rsidR="00424AF6" w:rsidRPr="001B7929" w:rsidRDefault="00424AF6" w:rsidP="00AA0616">
            <w:pPr>
              <w:jc w:val="center"/>
              <w:rPr>
                <w:b/>
              </w:rPr>
            </w:pPr>
            <w:r w:rsidRPr="001B7929">
              <w:rPr>
                <w:rFonts w:ascii="TimesNewRoman" w:hAnsi="TimesNewRoman" w:cs="TimesNewRoman"/>
                <w:b/>
                <w:sz w:val="23"/>
                <w:szCs w:val="23"/>
              </w:rPr>
              <w:t>ANO</w:t>
            </w:r>
          </w:p>
        </w:tc>
        <w:tc>
          <w:tcPr>
            <w:tcW w:w="3402" w:type="dxa"/>
          </w:tcPr>
          <w:p w:rsidR="00424AF6" w:rsidRDefault="00424AF6" w:rsidP="00AA0616">
            <w:pPr>
              <w:autoSpaceDE w:val="0"/>
              <w:autoSpaceDN w:val="0"/>
              <w:adjustRightInd w:val="0"/>
              <w:jc w:val="center"/>
              <w:rPr>
                <w:rFonts w:ascii="TimesNewRoman" w:hAnsi="TimesNewRoman" w:cs="TimesNewRoman"/>
                <w:b/>
                <w:sz w:val="23"/>
                <w:szCs w:val="23"/>
              </w:rPr>
            </w:pPr>
          </w:p>
          <w:p w:rsidR="00424AF6" w:rsidRPr="001B7929" w:rsidRDefault="00424AF6" w:rsidP="00AA0616">
            <w:pPr>
              <w:autoSpaceDE w:val="0"/>
              <w:autoSpaceDN w:val="0"/>
              <w:adjustRightInd w:val="0"/>
              <w:jc w:val="center"/>
              <w:rPr>
                <w:rFonts w:ascii="TimesNewRoman" w:hAnsi="TimesNewRoman" w:cs="TimesNewRoman"/>
                <w:b/>
                <w:sz w:val="23"/>
                <w:szCs w:val="23"/>
              </w:rPr>
            </w:pPr>
            <w:r w:rsidRPr="001B7929">
              <w:rPr>
                <w:rFonts w:ascii="TimesNewRoman" w:hAnsi="TimesNewRoman" w:cs="TimesNewRoman"/>
                <w:b/>
                <w:sz w:val="23"/>
                <w:szCs w:val="23"/>
              </w:rPr>
              <w:t>ESTADO DE</w:t>
            </w:r>
          </w:p>
          <w:p w:rsidR="00424AF6" w:rsidRDefault="00424AF6" w:rsidP="00AA0616">
            <w:pPr>
              <w:autoSpaceDE w:val="0"/>
              <w:autoSpaceDN w:val="0"/>
              <w:adjustRightInd w:val="0"/>
              <w:jc w:val="center"/>
              <w:rPr>
                <w:rFonts w:ascii="TimesNewRoman" w:hAnsi="TimesNewRoman" w:cs="TimesNewRoman"/>
                <w:b/>
                <w:sz w:val="23"/>
                <w:szCs w:val="23"/>
              </w:rPr>
            </w:pPr>
            <w:r w:rsidRPr="001B7929">
              <w:rPr>
                <w:rFonts w:ascii="TimesNewRoman" w:hAnsi="TimesNewRoman" w:cs="TimesNewRoman"/>
                <w:b/>
                <w:sz w:val="23"/>
                <w:szCs w:val="23"/>
              </w:rPr>
              <w:t>CONSERVAÇÃO</w:t>
            </w:r>
          </w:p>
          <w:p w:rsidR="00424AF6" w:rsidRPr="001B7929" w:rsidRDefault="00424AF6" w:rsidP="00AA0616">
            <w:pPr>
              <w:autoSpaceDE w:val="0"/>
              <w:autoSpaceDN w:val="0"/>
              <w:adjustRightInd w:val="0"/>
              <w:jc w:val="center"/>
              <w:rPr>
                <w:b/>
              </w:rPr>
            </w:pPr>
          </w:p>
        </w:tc>
      </w:tr>
      <w:tr w:rsidR="00424AF6" w:rsidTr="00AA0616">
        <w:tc>
          <w:tcPr>
            <w:tcW w:w="3369" w:type="dxa"/>
          </w:tcPr>
          <w:p w:rsidR="00424AF6" w:rsidRDefault="00424AF6" w:rsidP="00AA0616">
            <w:r>
              <w:rPr>
                <w:rFonts w:ascii="TimesNewRoman" w:hAnsi="TimesNewRoman" w:cs="TimesNewRoman"/>
                <w:sz w:val="21"/>
                <w:szCs w:val="21"/>
              </w:rPr>
              <w:t>Livro Caixa</w:t>
            </w:r>
          </w:p>
        </w:tc>
        <w:tc>
          <w:tcPr>
            <w:tcW w:w="2976" w:type="dxa"/>
          </w:tcPr>
          <w:p w:rsidR="00424AF6" w:rsidRDefault="00424AF6" w:rsidP="00AA0616">
            <w:pPr>
              <w:jc w:val="center"/>
            </w:pPr>
            <w:r>
              <w:rPr>
                <w:rFonts w:ascii="TimesNewRoman" w:hAnsi="TimesNewRoman" w:cs="TimesNewRoman"/>
                <w:sz w:val="21"/>
                <w:szCs w:val="21"/>
              </w:rPr>
              <w:t>1923 -1927</w:t>
            </w:r>
          </w:p>
        </w:tc>
        <w:tc>
          <w:tcPr>
            <w:tcW w:w="3402" w:type="dxa"/>
          </w:tcPr>
          <w:p w:rsidR="00424AF6" w:rsidRDefault="00424AF6" w:rsidP="00AA0616"/>
        </w:tc>
      </w:tr>
      <w:tr w:rsidR="00424AF6" w:rsidTr="00AA0616">
        <w:tc>
          <w:tcPr>
            <w:tcW w:w="3369" w:type="dxa"/>
          </w:tcPr>
          <w:p w:rsidR="00424AF6" w:rsidRDefault="00424AF6" w:rsidP="00AA0616">
            <w:r>
              <w:rPr>
                <w:rFonts w:ascii="TimesNewRoman" w:hAnsi="TimesNewRoman" w:cs="TimesNewRoman"/>
                <w:sz w:val="21"/>
                <w:szCs w:val="21"/>
              </w:rPr>
              <w:t>Livro Caixa</w:t>
            </w:r>
          </w:p>
        </w:tc>
        <w:tc>
          <w:tcPr>
            <w:tcW w:w="2976" w:type="dxa"/>
          </w:tcPr>
          <w:p w:rsidR="00424AF6" w:rsidRDefault="00424AF6" w:rsidP="00AA0616">
            <w:pPr>
              <w:jc w:val="center"/>
            </w:pPr>
            <w:r>
              <w:rPr>
                <w:rFonts w:ascii="TimesNewRoman" w:hAnsi="TimesNewRoman" w:cs="TimesNewRoman"/>
                <w:sz w:val="21"/>
                <w:szCs w:val="21"/>
              </w:rPr>
              <w:t>1932 - 1952</w:t>
            </w:r>
          </w:p>
        </w:tc>
        <w:tc>
          <w:tcPr>
            <w:tcW w:w="3402" w:type="dxa"/>
          </w:tcPr>
          <w:p w:rsidR="00424AF6" w:rsidRDefault="00424AF6" w:rsidP="00AA0616"/>
        </w:tc>
      </w:tr>
      <w:tr w:rsidR="00424AF6" w:rsidTr="00AA0616">
        <w:tc>
          <w:tcPr>
            <w:tcW w:w="3369" w:type="dxa"/>
          </w:tcPr>
          <w:p w:rsidR="00424AF6" w:rsidRDefault="00424AF6" w:rsidP="00AA0616">
            <w:r>
              <w:rPr>
                <w:rFonts w:ascii="TimesNewRoman" w:hAnsi="TimesNewRoman" w:cs="TimesNewRoman"/>
                <w:sz w:val="21"/>
                <w:szCs w:val="21"/>
              </w:rPr>
              <w:t>Fichas de pacientes</w:t>
            </w:r>
          </w:p>
        </w:tc>
        <w:tc>
          <w:tcPr>
            <w:tcW w:w="2976" w:type="dxa"/>
          </w:tcPr>
          <w:p w:rsidR="00424AF6" w:rsidRDefault="00424AF6" w:rsidP="00AA0616">
            <w:pPr>
              <w:jc w:val="center"/>
            </w:pPr>
            <w:r>
              <w:rPr>
                <w:rFonts w:ascii="TimesNewRoman" w:hAnsi="TimesNewRoman" w:cs="TimesNewRoman"/>
                <w:sz w:val="21"/>
                <w:szCs w:val="21"/>
              </w:rPr>
              <w:t>1903 -1904</w:t>
            </w:r>
          </w:p>
        </w:tc>
        <w:tc>
          <w:tcPr>
            <w:tcW w:w="3402" w:type="dxa"/>
          </w:tcPr>
          <w:p w:rsidR="00424AF6" w:rsidRDefault="00424AF6" w:rsidP="00AA0616"/>
        </w:tc>
      </w:tr>
      <w:tr w:rsidR="00424AF6" w:rsidTr="00AA0616">
        <w:tc>
          <w:tcPr>
            <w:tcW w:w="3369" w:type="dxa"/>
          </w:tcPr>
          <w:p w:rsidR="00424AF6" w:rsidRDefault="00424AF6" w:rsidP="00AA0616">
            <w:r>
              <w:rPr>
                <w:rFonts w:ascii="TimesNewRoman" w:hAnsi="TimesNewRoman" w:cs="TimesNewRoman"/>
                <w:sz w:val="21"/>
                <w:szCs w:val="21"/>
              </w:rPr>
              <w:t>Livro de ocorrências</w:t>
            </w:r>
          </w:p>
        </w:tc>
        <w:tc>
          <w:tcPr>
            <w:tcW w:w="2976" w:type="dxa"/>
          </w:tcPr>
          <w:p w:rsidR="00424AF6" w:rsidRDefault="00424AF6" w:rsidP="00AA0616">
            <w:pPr>
              <w:jc w:val="center"/>
            </w:pPr>
            <w:r>
              <w:rPr>
                <w:rFonts w:ascii="TimesNewRoman" w:hAnsi="TimesNewRoman" w:cs="TimesNewRoman"/>
                <w:sz w:val="21"/>
                <w:szCs w:val="21"/>
              </w:rPr>
              <w:t>1914 (</w:t>
            </w:r>
            <w:proofErr w:type="spellStart"/>
            <w:r>
              <w:rPr>
                <w:rFonts w:ascii="TimesNewRoman" w:hAnsi="TimesNewRoman" w:cs="TimesNewRoman"/>
                <w:sz w:val="21"/>
                <w:szCs w:val="21"/>
              </w:rPr>
              <w:t>jul.a</w:t>
            </w:r>
            <w:proofErr w:type="spellEnd"/>
            <w:r>
              <w:rPr>
                <w:rFonts w:ascii="TimesNewRoman" w:hAnsi="TimesNewRoman" w:cs="TimesNewRoman"/>
                <w:sz w:val="21"/>
                <w:szCs w:val="21"/>
              </w:rPr>
              <w:t xml:space="preserve"> out.)</w:t>
            </w:r>
          </w:p>
        </w:tc>
        <w:tc>
          <w:tcPr>
            <w:tcW w:w="3402" w:type="dxa"/>
          </w:tcPr>
          <w:p w:rsidR="00424AF6" w:rsidRDefault="00424AF6" w:rsidP="00AA0616">
            <w:r>
              <w:rPr>
                <w:rFonts w:ascii="TimesNewRoman" w:hAnsi="TimesNewRoman" w:cs="TimesNewRoman"/>
                <w:sz w:val="21"/>
                <w:szCs w:val="21"/>
              </w:rPr>
              <w:t>Danificado</w:t>
            </w:r>
          </w:p>
        </w:tc>
      </w:tr>
    </w:tbl>
    <w:p w:rsidR="00424AF6" w:rsidRDefault="00424AF6" w:rsidP="00424AF6"/>
    <w:p w:rsidR="00424AF6" w:rsidRPr="003A085F" w:rsidRDefault="00424AF6" w:rsidP="00424AF6">
      <w:pPr>
        <w:spacing w:after="160" w:line="259" w:lineRule="auto"/>
        <w:rPr>
          <w:rFonts w:ascii="Centaur" w:hAnsi="Centaur"/>
          <w:sz w:val="25"/>
          <w:szCs w:val="25"/>
        </w:rPr>
      </w:pPr>
      <w:r w:rsidRPr="003A085F">
        <w:rPr>
          <w:rFonts w:ascii="Centaur" w:hAnsi="Centaur"/>
          <w:sz w:val="25"/>
          <w:szCs w:val="25"/>
        </w:rPr>
        <w:t>Pesquisas realizadas no acervo Museu da Santa Casa de Misericórdia de Valença, Rio de Janeiro em 21 de junho de 2016.</w:t>
      </w:r>
    </w:p>
    <w:p w:rsidR="00424AF6" w:rsidRPr="003A085F" w:rsidRDefault="00424AF6" w:rsidP="00424AF6">
      <w:pPr>
        <w:rPr>
          <w:rFonts w:ascii="Centaur" w:hAnsi="Centaur"/>
          <w:sz w:val="25"/>
          <w:szCs w:val="25"/>
        </w:rPr>
      </w:pPr>
      <w:r w:rsidRPr="003A085F">
        <w:rPr>
          <w:rFonts w:ascii="Centaur" w:hAnsi="Centaur"/>
          <w:sz w:val="25"/>
          <w:szCs w:val="25"/>
        </w:rPr>
        <w:t xml:space="preserve">Pesquisadora: Eliane </w:t>
      </w:r>
      <w:proofErr w:type="spellStart"/>
      <w:r w:rsidRPr="003A085F">
        <w:rPr>
          <w:rFonts w:ascii="Centaur" w:hAnsi="Centaur"/>
          <w:sz w:val="25"/>
          <w:szCs w:val="25"/>
        </w:rPr>
        <w:t>Cahon</w:t>
      </w:r>
      <w:proofErr w:type="spellEnd"/>
      <w:r w:rsidRPr="003A085F">
        <w:rPr>
          <w:rFonts w:ascii="Centaur" w:hAnsi="Centaur"/>
          <w:sz w:val="25"/>
          <w:szCs w:val="25"/>
        </w:rPr>
        <w:t xml:space="preserve"> Leopoldo.</w:t>
      </w: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Default="00424AF6" w:rsidP="00424AF6">
      <w:pPr>
        <w:rPr>
          <w:rFonts w:ascii="Centaur" w:hAnsi="Centaur"/>
          <w:sz w:val="25"/>
          <w:szCs w:val="25"/>
        </w:rPr>
      </w:pPr>
    </w:p>
    <w:p w:rsidR="00424AF6" w:rsidRPr="003A085F" w:rsidRDefault="00424AF6" w:rsidP="00424AF6">
      <w:pPr>
        <w:rPr>
          <w:rFonts w:ascii="Centaur" w:hAnsi="Centaur"/>
          <w:sz w:val="25"/>
          <w:szCs w:val="25"/>
        </w:rPr>
      </w:pPr>
    </w:p>
    <w:p w:rsidR="00424AF6" w:rsidRDefault="00424AF6" w:rsidP="00424AF6"/>
    <w:p w:rsidR="00424AF6" w:rsidRPr="00A2024B" w:rsidRDefault="00424AF6" w:rsidP="00424AF6">
      <w:pPr>
        <w:numPr>
          <w:ilvl w:val="0"/>
          <w:numId w:val="1"/>
        </w:numPr>
        <w:shd w:val="clear" w:color="auto" w:fill="E7E6E6"/>
        <w:rPr>
          <w:b/>
          <w:sz w:val="24"/>
          <w:szCs w:val="24"/>
        </w:rPr>
      </w:pPr>
      <w:r>
        <w:rPr>
          <w:b/>
          <w:sz w:val="24"/>
          <w:szCs w:val="24"/>
        </w:rPr>
        <w:t xml:space="preserve">- </w:t>
      </w:r>
      <w:r w:rsidRPr="00A2024B">
        <w:rPr>
          <w:b/>
          <w:sz w:val="24"/>
          <w:szCs w:val="24"/>
        </w:rPr>
        <w:t>VALOR ESTIMADO/CUSTOS</w:t>
      </w:r>
    </w:p>
    <w:p w:rsidR="00424AF6" w:rsidRPr="0023644C" w:rsidRDefault="00424AF6" w:rsidP="00424AF6">
      <w:pPr>
        <w:tabs>
          <w:tab w:val="left" w:pos="0"/>
        </w:tabs>
        <w:jc w:val="both"/>
        <w:rPr>
          <w:sz w:val="22"/>
          <w:szCs w:val="22"/>
        </w:rPr>
      </w:pPr>
      <w:r w:rsidRPr="0023644C">
        <w:rPr>
          <w:sz w:val="22"/>
          <w:szCs w:val="22"/>
        </w:rPr>
        <w:t xml:space="preserve">O objeto da presente licitação é </w:t>
      </w:r>
      <w:r w:rsidRPr="0023644C">
        <w:rPr>
          <w:rFonts w:eastAsia="Calibri"/>
          <w:bCs/>
          <w:sz w:val="22"/>
          <w:szCs w:val="22"/>
          <w:lang w:eastAsia="en-US"/>
        </w:rPr>
        <w:t>Contratação de empresa para prestação de serviços de digitalização,  dos documentos históricos da Câmara Municipal de Valença, e as Atas de 1825 a 1950., ofícios, portarias,  , prestação de serviços contínuos de digitalização de documentos, compreendendo a separação por tipo de documentos, analise de temporalidade, higienização e preparação, restauração, digitalização, controle de qualidade e upload, , organização e catalogação, serviço de instalação de software do tipo serviço de configuração e implantação de sistema de gestão eletrônica de documentos (GED), entre outros do TIPO MENOR PREÇO,</w:t>
      </w:r>
      <w:r w:rsidRPr="0023644C">
        <w:rPr>
          <w:sz w:val="22"/>
          <w:szCs w:val="22"/>
        </w:rPr>
        <w:t>para atender as necessidades da Câmara Municipal de Valença - RJ.</w:t>
      </w:r>
    </w:p>
    <w:p w:rsidR="00424AF6" w:rsidRPr="0023644C" w:rsidRDefault="00424AF6" w:rsidP="00424AF6">
      <w:pPr>
        <w:pBdr>
          <w:top w:val="nil"/>
          <w:left w:val="nil"/>
          <w:bottom w:val="nil"/>
          <w:right w:val="nil"/>
          <w:between w:val="nil"/>
        </w:pBdr>
        <w:tabs>
          <w:tab w:val="center" w:pos="4252"/>
        </w:tabs>
        <w:jc w:val="both"/>
        <w:rPr>
          <w:sz w:val="22"/>
          <w:szCs w:val="22"/>
        </w:rPr>
      </w:pPr>
    </w:p>
    <w:p w:rsidR="00424AF6" w:rsidRPr="0023644C" w:rsidRDefault="00424AF6" w:rsidP="00424AF6">
      <w:pPr>
        <w:widowControl w:val="0"/>
        <w:shd w:val="clear" w:color="auto" w:fill="FFFFFF"/>
        <w:rPr>
          <w:b/>
          <w:sz w:val="22"/>
          <w:szCs w:val="22"/>
        </w:rPr>
      </w:pPr>
      <w:r>
        <w:rPr>
          <w:b/>
          <w:sz w:val="22"/>
          <w:szCs w:val="22"/>
        </w:rPr>
        <w:t xml:space="preserve">    4</w:t>
      </w:r>
      <w:r w:rsidRPr="0023644C">
        <w:rPr>
          <w:b/>
          <w:sz w:val="22"/>
          <w:szCs w:val="22"/>
        </w:rPr>
        <w:t xml:space="preserve"> – DAS CONDIÇÕES DE PARTICIPAÇÃO NA LICITAÇÃO</w:t>
      </w:r>
    </w:p>
    <w:p w:rsidR="00424AF6" w:rsidRPr="0023644C" w:rsidRDefault="00424AF6" w:rsidP="00424AF6">
      <w:pPr>
        <w:widowControl w:val="0"/>
        <w:shd w:val="clear" w:color="auto" w:fill="FFFFFF"/>
        <w:jc w:val="both"/>
        <w:rPr>
          <w:sz w:val="22"/>
          <w:szCs w:val="22"/>
        </w:rPr>
      </w:pPr>
      <w:r w:rsidRPr="0023644C">
        <w:rPr>
          <w:sz w:val="22"/>
          <w:szCs w:val="22"/>
        </w:rPr>
        <w:t xml:space="preserve">3.1  – Poderão participar desta </w:t>
      </w:r>
      <w:r w:rsidRPr="0023644C">
        <w:rPr>
          <w:b/>
          <w:sz w:val="22"/>
          <w:szCs w:val="22"/>
        </w:rPr>
        <w:t>Carta Convite,</w:t>
      </w:r>
      <w:r w:rsidRPr="0023644C">
        <w:rPr>
          <w:sz w:val="22"/>
          <w:szCs w:val="22"/>
        </w:rPr>
        <w:t xml:space="preserve"> os interessados que atenderem a todas as exigências constantes deste Edital.</w:t>
      </w:r>
    </w:p>
    <w:p w:rsidR="00424AF6" w:rsidRPr="0023644C" w:rsidRDefault="00424AF6" w:rsidP="00424AF6">
      <w:pPr>
        <w:widowControl w:val="0"/>
        <w:shd w:val="clear" w:color="auto" w:fill="FFFFFF"/>
        <w:jc w:val="both"/>
        <w:rPr>
          <w:sz w:val="22"/>
          <w:szCs w:val="22"/>
        </w:rPr>
      </w:pPr>
      <w:r w:rsidRPr="0023644C">
        <w:rPr>
          <w:sz w:val="22"/>
          <w:szCs w:val="22"/>
        </w:rPr>
        <w:t>3.2  – Não serão admitidas a esta licitação empresas sob forma de consórcio, empresas suspensas de contratar com a Câmara ou impedidas de licitar com a Administração Pública, bem como as que estiverem em regime de falência ou concordata.</w:t>
      </w:r>
    </w:p>
    <w:p w:rsidR="00424AF6" w:rsidRPr="0023644C" w:rsidRDefault="00424AF6" w:rsidP="00424AF6">
      <w:pPr>
        <w:widowControl w:val="0"/>
        <w:shd w:val="clear" w:color="auto" w:fill="FFFFFF"/>
        <w:rPr>
          <w:sz w:val="22"/>
          <w:szCs w:val="22"/>
        </w:rPr>
      </w:pPr>
    </w:p>
    <w:p w:rsidR="00424AF6" w:rsidRPr="0023644C" w:rsidRDefault="00424AF6" w:rsidP="00424AF6">
      <w:pPr>
        <w:widowControl w:val="0"/>
        <w:shd w:val="clear" w:color="auto" w:fill="FFFFFF"/>
        <w:rPr>
          <w:sz w:val="22"/>
          <w:szCs w:val="22"/>
        </w:rPr>
      </w:pPr>
    </w:p>
    <w:p w:rsidR="00424AF6" w:rsidRDefault="00424AF6" w:rsidP="00424AF6">
      <w:pPr>
        <w:widowControl w:val="0"/>
        <w:shd w:val="clear" w:color="auto" w:fill="FFFFFF"/>
        <w:rPr>
          <w:b/>
        </w:rPr>
      </w:pPr>
      <w:r>
        <w:rPr>
          <w:b/>
        </w:rPr>
        <w:t xml:space="preserve">     5 – DO CREDENCIAMENTO</w:t>
      </w:r>
    </w:p>
    <w:p w:rsidR="00424AF6" w:rsidRDefault="00424AF6" w:rsidP="00424AF6">
      <w:pPr>
        <w:widowControl w:val="0"/>
        <w:shd w:val="clear" w:color="auto" w:fill="FFFFFF"/>
        <w:jc w:val="both"/>
      </w:pPr>
      <w:r>
        <w:t>5.1 – No dia, hora e local designados para recebimento dos envelopes, cada empresa licitante far-se-á representar por seu titular, ou pessoa devidamente credenciada e somente estes poderão atuar na prática dos atos inerentes ao certame. No ato da Sessão Pública serão efetivadas as devidas comprovações quanto à existência dos necessários poderes para a representação ou credenciamento através da apresentação dos documentos, em original ou cópia autenticada, conforme abaixo:</w:t>
      </w:r>
    </w:p>
    <w:p w:rsidR="00424AF6" w:rsidRDefault="00424AF6" w:rsidP="00424AF6">
      <w:pPr>
        <w:widowControl w:val="0"/>
        <w:shd w:val="clear" w:color="auto" w:fill="FFFFFF"/>
        <w:jc w:val="both"/>
      </w:pPr>
      <w:r>
        <w:t>5.1.1 – Se a empresa se fizer representar por seu sócio, deverá este, para que se promovam as devidas averiguações quanto à administração e gerência da sociedade, apresentar Carteira de Identidade ou documento equivalente, bem como o Ato Constitutivo, Estatuto ou Contrato Social em vigor, devidamente registrado, em se tratando de sociedades empresárias e, no caso de sociedades por ações, acompanhado de documento de eleição de seus administradores, ou no caso de empresário individual, a inscrição no registro público de empresas mercantis;</w:t>
      </w:r>
    </w:p>
    <w:p w:rsidR="00424AF6" w:rsidRDefault="00424AF6" w:rsidP="00424AF6">
      <w:pPr>
        <w:widowControl w:val="0"/>
        <w:shd w:val="clear" w:color="auto" w:fill="FFFFFF"/>
        <w:jc w:val="both"/>
      </w:pPr>
      <w:r>
        <w:t>5.1.2 – Caso seja designado outro representante, este deverá estar devidamente credenciado, sendo imprescindível, para que o credenciamento seja aceito, a apresentação dos seguintes documentos:</w:t>
      </w:r>
    </w:p>
    <w:p w:rsidR="00424AF6" w:rsidRDefault="00424AF6" w:rsidP="00424AF6">
      <w:pPr>
        <w:widowControl w:val="0"/>
        <w:shd w:val="clear" w:color="auto" w:fill="FFFFFF"/>
      </w:pPr>
      <w:r>
        <w:t xml:space="preserve">a) Carteira de Identidade ou documento equivalente; e </w:t>
      </w:r>
    </w:p>
    <w:p w:rsidR="00424AF6" w:rsidRDefault="00424AF6" w:rsidP="00424AF6">
      <w:pPr>
        <w:widowControl w:val="0"/>
        <w:shd w:val="clear" w:color="auto" w:fill="FFFFFF"/>
        <w:jc w:val="both"/>
      </w:pPr>
      <w:r>
        <w:t>b) Procuração ou Carta de Credenciamento, conforme modelo em anexo, firmada pelo representante legal da empresa, nos termos do seu Ato Constitutivo, Estatuto ou Contrato Social, documento esse a ser apresentado, visando à comprovação da condição do titular para delegar poderes ao representante a ser credenciado.</w:t>
      </w:r>
    </w:p>
    <w:p w:rsidR="00424AF6" w:rsidRDefault="00424AF6" w:rsidP="00424AF6">
      <w:pPr>
        <w:widowControl w:val="0"/>
        <w:shd w:val="clear" w:color="auto" w:fill="FFFFFF"/>
        <w:jc w:val="both"/>
      </w:pPr>
      <w:r>
        <w:t xml:space="preserve"> 5 1.3 – Os documentos relativos ao Credenciamento deverão ser apresentados à Comissão de Licitação, no momento da licitação:.</w:t>
      </w:r>
    </w:p>
    <w:p w:rsidR="00424AF6" w:rsidRDefault="00424AF6" w:rsidP="00424AF6">
      <w:pPr>
        <w:widowControl w:val="0"/>
        <w:shd w:val="clear" w:color="auto" w:fill="FFFFFF"/>
        <w:jc w:val="both"/>
      </w:pPr>
    </w:p>
    <w:p w:rsidR="00424AF6" w:rsidRDefault="00424AF6" w:rsidP="00424AF6">
      <w:pPr>
        <w:widowControl w:val="0"/>
        <w:shd w:val="clear" w:color="auto" w:fill="FFFFFF"/>
      </w:pPr>
    </w:p>
    <w:p w:rsidR="00424AF6" w:rsidRDefault="00424AF6" w:rsidP="00424AF6">
      <w:pPr>
        <w:widowControl w:val="0"/>
        <w:shd w:val="clear" w:color="auto" w:fill="FFFFFF"/>
        <w:rPr>
          <w:b/>
        </w:rPr>
      </w:pPr>
      <w:r>
        <w:rPr>
          <w:b/>
        </w:rPr>
        <w:t>ENVELOPE -1 -    HABILITAÇÃO;</w:t>
      </w:r>
    </w:p>
    <w:p w:rsidR="00424AF6" w:rsidRDefault="00424AF6" w:rsidP="00424AF6">
      <w:pPr>
        <w:widowControl w:val="0"/>
        <w:shd w:val="clear" w:color="auto" w:fill="FFFFFF"/>
        <w:rPr>
          <w:b/>
        </w:rPr>
      </w:pPr>
    </w:p>
    <w:p w:rsidR="00424AF6" w:rsidRDefault="00424AF6" w:rsidP="00424AF6">
      <w:pPr>
        <w:widowControl w:val="0"/>
        <w:shd w:val="clear" w:color="auto" w:fill="FFFFFF"/>
        <w:rPr>
          <w:b/>
        </w:rPr>
      </w:pPr>
      <w:r>
        <w:rPr>
          <w:b/>
        </w:rPr>
        <w:t>6 – DA HABILITAÇÃO</w:t>
      </w:r>
    </w:p>
    <w:p w:rsidR="00424AF6" w:rsidRDefault="00424AF6" w:rsidP="00424AF6">
      <w:pPr>
        <w:widowControl w:val="0"/>
        <w:shd w:val="clear" w:color="auto" w:fill="FFFFFF"/>
        <w:jc w:val="both"/>
      </w:pPr>
      <w:r>
        <w:rPr>
          <w:b/>
        </w:rPr>
        <w:t>6.1 –</w:t>
      </w:r>
      <w:r>
        <w:t xml:space="preserve"> Para habilitação </w:t>
      </w:r>
      <w:r>
        <w:rPr>
          <w:b/>
        </w:rPr>
        <w:t>da  Carta Convite</w:t>
      </w:r>
      <w:r>
        <w:t xml:space="preserve"> serão exigidos os documentos descritos a seguir: Os documentos de habilitação poderão ser apresentados em original, por qualquer processo de cópia autenticada por tabelião de notas ou pelo Presidente da Licitação da Câmara Municipal de Valença, mediante apresentação do documento original, ou ainda por publicação em órgão de imprensa oficial, vedada a apresentação via fax.</w:t>
      </w:r>
    </w:p>
    <w:p w:rsidR="00424AF6" w:rsidRDefault="00424AF6" w:rsidP="00424AF6">
      <w:pPr>
        <w:widowControl w:val="0"/>
        <w:shd w:val="clear" w:color="auto" w:fill="FFFFFF"/>
      </w:pPr>
    </w:p>
    <w:p w:rsidR="00424AF6" w:rsidRDefault="00424AF6" w:rsidP="00424AF6">
      <w:pPr>
        <w:widowControl w:val="0"/>
        <w:shd w:val="clear" w:color="auto" w:fill="FFFFFF"/>
      </w:pPr>
      <w:r>
        <w:rPr>
          <w:b/>
        </w:rPr>
        <w:t>6.2  –</w:t>
      </w:r>
      <w:r>
        <w:t xml:space="preserve"> O envelope de habilitação das empresas deverá conter:</w:t>
      </w:r>
    </w:p>
    <w:p w:rsidR="00424AF6" w:rsidRDefault="00424AF6" w:rsidP="00424AF6">
      <w:pPr>
        <w:widowControl w:val="0"/>
        <w:shd w:val="clear" w:color="auto" w:fill="FFFFFF"/>
        <w:rPr>
          <w:b/>
        </w:rPr>
      </w:pPr>
      <w:r>
        <w:rPr>
          <w:b/>
        </w:rPr>
        <w:t>6. 2.1 – HABILITAÇÃO JURÍDICA:</w:t>
      </w:r>
    </w:p>
    <w:p w:rsidR="00424AF6" w:rsidRDefault="00424AF6" w:rsidP="00424AF6">
      <w:pPr>
        <w:widowControl w:val="0"/>
        <w:shd w:val="clear" w:color="auto" w:fill="FFFFFF"/>
      </w:pPr>
      <w:r>
        <w:t>a) Registro comercial, no caso de empresa individual;</w:t>
      </w:r>
    </w:p>
    <w:p w:rsidR="00424AF6" w:rsidRDefault="00424AF6" w:rsidP="00424AF6">
      <w:pPr>
        <w:widowControl w:val="0"/>
        <w:shd w:val="clear" w:color="auto" w:fill="FFFFFF"/>
        <w:jc w:val="both"/>
      </w:pPr>
      <w:r>
        <w:t>b) Ato constitutivo, estatuto ou contrato social em vigor, devidamente registrado na Junta Comercial, em se tratando de sociedades comerciais.</w:t>
      </w:r>
    </w:p>
    <w:p w:rsidR="00424AF6" w:rsidRDefault="00424AF6" w:rsidP="00424AF6">
      <w:pPr>
        <w:widowControl w:val="0"/>
        <w:shd w:val="clear" w:color="auto" w:fill="FFFFFF"/>
        <w:rPr>
          <w:b/>
        </w:rPr>
      </w:pPr>
      <w:r>
        <w:rPr>
          <w:b/>
        </w:rPr>
        <w:t>6.2.2 – REGULARIDADE FISCAL:</w:t>
      </w:r>
    </w:p>
    <w:p w:rsidR="00424AF6" w:rsidRDefault="00424AF6" w:rsidP="00424AF6">
      <w:pPr>
        <w:widowControl w:val="0"/>
        <w:shd w:val="clear" w:color="auto" w:fill="FFFFFF"/>
        <w:jc w:val="both"/>
      </w:pPr>
      <w:r>
        <w:t>a)  Prova de inscrição no Cadastro Nacional de Pessoas Jurídicas do Ministério da Fazenda (CNPJ);</w:t>
      </w:r>
    </w:p>
    <w:p w:rsidR="00424AF6" w:rsidRDefault="00424AF6" w:rsidP="00424AF6">
      <w:pPr>
        <w:widowControl w:val="0"/>
        <w:shd w:val="clear" w:color="auto" w:fill="FFFFFF"/>
        <w:jc w:val="both"/>
      </w:pPr>
      <w:r>
        <w:lastRenderedPageBreak/>
        <w:t>b)  Certidão de regularidade de débito com a Fazenda  Federal , Estadual e Municipal do domicílio ou sede da licitante.</w:t>
      </w:r>
    </w:p>
    <w:p w:rsidR="00424AF6" w:rsidRDefault="00424AF6" w:rsidP="00424AF6">
      <w:pPr>
        <w:widowControl w:val="0"/>
        <w:shd w:val="clear" w:color="auto" w:fill="FFFFFF"/>
      </w:pPr>
      <w:r>
        <w:t>c) Certidão de regularidade de débito para com o Sistema de Seguridade Social (INSS)</w:t>
      </w:r>
      <w:r>
        <w:rPr>
          <w:b/>
        </w:rPr>
        <w:t>;</w:t>
      </w:r>
    </w:p>
    <w:p w:rsidR="00424AF6" w:rsidRDefault="00424AF6" w:rsidP="00424AF6">
      <w:pPr>
        <w:widowControl w:val="0"/>
        <w:shd w:val="clear" w:color="auto" w:fill="FFFFFF"/>
      </w:pPr>
      <w:r>
        <w:t>d) Certidão de regularidade de débito para com o Fundo de Garantia por Tempo de Serviço (FGTS)</w:t>
      </w:r>
    </w:p>
    <w:p w:rsidR="00424AF6" w:rsidRDefault="00424AF6" w:rsidP="00424AF6">
      <w:pPr>
        <w:widowControl w:val="0"/>
        <w:shd w:val="clear" w:color="auto" w:fill="FFFFFF"/>
        <w:jc w:val="both"/>
      </w:pPr>
      <w:r>
        <w:t>e) Certidão de regularidade de débito para com a Secretaria da Receita Federal e a Procuradoria da Fazenda Nacional.</w:t>
      </w:r>
    </w:p>
    <w:p w:rsidR="00424AF6" w:rsidRDefault="00424AF6" w:rsidP="00424AF6">
      <w:pPr>
        <w:widowControl w:val="0"/>
        <w:shd w:val="clear" w:color="auto" w:fill="FFFFFF"/>
        <w:rPr>
          <w:b/>
        </w:rPr>
      </w:pPr>
      <w:r>
        <w:rPr>
          <w:b/>
        </w:rPr>
        <w:t>6.2.3 – QUALIFICAÇÃO ECONÔMICO-FINANCEIRA:</w:t>
      </w:r>
    </w:p>
    <w:p w:rsidR="00424AF6" w:rsidRDefault="00424AF6" w:rsidP="00424AF6">
      <w:pPr>
        <w:widowControl w:val="0"/>
        <w:shd w:val="clear" w:color="auto" w:fill="FFFFFF"/>
      </w:pPr>
      <w:r>
        <w:t>a) Certidão negativa de falência ou concordata expedida pelo distribuidor da sede da pessoa jurídica;</w:t>
      </w:r>
    </w:p>
    <w:p w:rsidR="00424AF6" w:rsidRDefault="00424AF6" w:rsidP="00424AF6">
      <w:pPr>
        <w:widowControl w:val="0"/>
        <w:shd w:val="clear" w:color="auto" w:fill="FFFFFF"/>
      </w:pPr>
      <w:r>
        <w:rPr>
          <w:b/>
        </w:rPr>
        <w:t>6.2.4 – OUTRAS COMPROVAÇÕES</w:t>
      </w:r>
      <w:r>
        <w:t>:</w:t>
      </w:r>
    </w:p>
    <w:p w:rsidR="00424AF6" w:rsidRDefault="00424AF6" w:rsidP="00424AF6">
      <w:pPr>
        <w:widowControl w:val="0"/>
        <w:shd w:val="clear" w:color="auto" w:fill="FFFFFF"/>
        <w:jc w:val="both"/>
      </w:pPr>
      <w:r>
        <w:t>a)  Declaração de Garantia dos Produtos em papel timbrado da empresa, pelo prazo mínimo de 01 (um) ano.</w:t>
      </w:r>
    </w:p>
    <w:p w:rsidR="00424AF6" w:rsidRDefault="00424AF6" w:rsidP="00424AF6">
      <w:pPr>
        <w:widowControl w:val="0"/>
        <w:shd w:val="clear" w:color="auto" w:fill="FFFFFF"/>
        <w:jc w:val="both"/>
      </w:pPr>
      <w:r>
        <w:t>b) Certidão Negativa de Débitos Trabalhistas – CNDT em cumprimento ao preceituado na Lei 12.440/2011- podendo ser emitida no site: </w:t>
      </w:r>
      <w:hyperlink r:id="rId5">
        <w:r>
          <w:t>http://www.tst.jus.br;</w:t>
        </w:r>
      </w:hyperlink>
    </w:p>
    <w:p w:rsidR="00424AF6" w:rsidRDefault="00424AF6" w:rsidP="00424AF6">
      <w:pPr>
        <w:widowControl w:val="0"/>
        <w:shd w:val="clear" w:color="auto" w:fill="FFFFFF"/>
        <w:jc w:val="both"/>
      </w:pPr>
      <w:r>
        <w:t>c) Declaração da própria empresa de que não existem fatos supervenientes que impeçam a participação no processo licitatório, até a data de abertura do envelope de habilitação, podendo ser utilizado o modelo do modelo III</w:t>
      </w:r>
    </w:p>
    <w:p w:rsidR="00424AF6" w:rsidRDefault="00424AF6" w:rsidP="00424AF6">
      <w:pPr>
        <w:widowControl w:val="0"/>
        <w:shd w:val="clear" w:color="auto" w:fill="FFFFFF"/>
        <w:rPr>
          <w:b/>
          <w:color w:val="000000"/>
        </w:rPr>
      </w:pPr>
      <w:r>
        <w:t xml:space="preserve">d) Declaração que não emprega menor – </w:t>
      </w:r>
      <w:r>
        <w:rPr>
          <w:b/>
          <w:color w:val="000000"/>
        </w:rPr>
        <w:t xml:space="preserve">Anexo VII </w:t>
      </w:r>
    </w:p>
    <w:p w:rsidR="00424AF6" w:rsidRDefault="00424AF6" w:rsidP="00424AF6">
      <w:pPr>
        <w:widowControl w:val="0"/>
        <w:shd w:val="clear" w:color="auto" w:fill="FFFFFF"/>
        <w:rPr>
          <w:b/>
          <w:color w:val="000000"/>
        </w:rPr>
      </w:pPr>
    </w:p>
    <w:p w:rsidR="00424AF6" w:rsidRDefault="00424AF6" w:rsidP="00424AF6">
      <w:pPr>
        <w:widowControl w:val="0"/>
        <w:shd w:val="clear" w:color="auto" w:fill="FFFFFF"/>
        <w:rPr>
          <w:b/>
        </w:rPr>
      </w:pPr>
      <w:r>
        <w:rPr>
          <w:b/>
        </w:rPr>
        <w:t xml:space="preserve">7– DO ENVELOPE 02 DA PROPOSTA DE PREÇOS </w:t>
      </w:r>
    </w:p>
    <w:p w:rsidR="00424AF6" w:rsidRDefault="00424AF6" w:rsidP="00424AF6">
      <w:pPr>
        <w:widowControl w:val="0"/>
        <w:shd w:val="clear" w:color="auto" w:fill="FFFFFF"/>
      </w:pPr>
    </w:p>
    <w:p w:rsidR="00424AF6" w:rsidRDefault="00424AF6" w:rsidP="00424AF6">
      <w:pPr>
        <w:widowControl w:val="0"/>
        <w:shd w:val="clear" w:color="auto" w:fill="FFFFFF"/>
        <w:jc w:val="both"/>
      </w:pPr>
      <w:r>
        <w:t xml:space="preserve">7.1 – A proponente deverá apresentar no envelope nº 02 </w:t>
      </w:r>
      <w:r>
        <w:rPr>
          <w:b/>
        </w:rPr>
        <w:t>“PROPOSTA DE PREÇOS”,</w:t>
      </w:r>
      <w:r>
        <w:t xml:space="preserve">  datilografada, digitalizada ou impressa por meio eletrônico, sem rasuras e emendas, carimbada e assinada pelo representante legal da empresa, em 01 (uma) via, contendo o seguinte:</w:t>
      </w:r>
    </w:p>
    <w:p w:rsidR="00424AF6" w:rsidRDefault="00424AF6" w:rsidP="00424AF6">
      <w:pPr>
        <w:widowControl w:val="0"/>
        <w:shd w:val="clear" w:color="auto" w:fill="FFFFFF"/>
      </w:pPr>
      <w:r>
        <w:t>a) Assinatura do representante legal da empresa;</w:t>
      </w:r>
    </w:p>
    <w:p w:rsidR="00424AF6" w:rsidRDefault="00424AF6" w:rsidP="00424AF6">
      <w:pPr>
        <w:widowControl w:val="0"/>
        <w:shd w:val="clear" w:color="auto" w:fill="FFFFFF"/>
        <w:jc w:val="both"/>
      </w:pPr>
      <w:r>
        <w:t>b) Indicação obrigatória do </w:t>
      </w:r>
      <w:r>
        <w:rPr>
          <w:b/>
        </w:rPr>
        <w:t xml:space="preserve"> Preço Ofertado</w:t>
      </w:r>
      <w:r>
        <w:t>, expresso em moeda corrente nacional, em algarismos e por extenso, prevalecendo este último em caso de divergência, devendo ser computado neste valor todos os tributos, tarifas frete e despesas de qualquer natureza;</w:t>
      </w:r>
    </w:p>
    <w:p w:rsidR="00424AF6" w:rsidRDefault="00424AF6" w:rsidP="00424AF6">
      <w:pPr>
        <w:widowControl w:val="0"/>
        <w:shd w:val="clear" w:color="auto" w:fill="FFFFFF"/>
        <w:jc w:val="both"/>
      </w:pPr>
      <w:r>
        <w:t>c) Indicação do número da conta corrente e do nome e número do Banco e da agência bancária, bem como dos números do CNPJ e de inscrição estadual e/ou municipal, os quais serão apostos no campo indicado no Formulário Padronizado (Anexo V), ou apresentados na Diretoria Administrativa desta Casa de Leis, em 10 (dez) dias, contados da data da adjudicação, sem prejuízo do curso regular do processo.</w:t>
      </w:r>
    </w:p>
    <w:p w:rsidR="00424AF6" w:rsidRDefault="00424AF6" w:rsidP="00424AF6">
      <w:pPr>
        <w:widowControl w:val="0"/>
        <w:shd w:val="clear" w:color="auto" w:fill="FFFFFF"/>
        <w:jc w:val="both"/>
      </w:pPr>
      <w:r>
        <w:t>7.2 – Deverá também  informar, Capacitação Técnica da Empresa Prestadora de Serviços, , conforme Termos de Regência em anexo. .</w:t>
      </w:r>
    </w:p>
    <w:p w:rsidR="00424AF6" w:rsidRDefault="00424AF6" w:rsidP="00424AF6">
      <w:pPr>
        <w:widowControl w:val="0"/>
        <w:shd w:val="clear" w:color="auto" w:fill="FFFFFF"/>
        <w:jc w:val="both"/>
      </w:pPr>
      <w:r>
        <w:t>7.3 – A empresa que desejar reproduzir as informações constantes do Formulário Padronizado de Proposta poderá assim fazer, desde que não altere e/ou descaracterize a substância do Formulário padrão, podendo ser datilografado por qualquer processo eletrônico, preferencialmente em papel timbrado da empresa, sem cotações alternativas, emendas, rasuras ou entrelinhas, constando a assinatura do representante legal da empresa.</w:t>
      </w:r>
    </w:p>
    <w:p w:rsidR="00424AF6" w:rsidRDefault="00424AF6" w:rsidP="00424AF6">
      <w:pPr>
        <w:widowControl w:val="0"/>
        <w:shd w:val="clear" w:color="auto" w:fill="FFFFFF"/>
        <w:jc w:val="both"/>
      </w:pPr>
      <w:r>
        <w:t>7.4 – Não serão levadas em consideração quaisquer ofertas que não se enquadrem nas especificações exigidas neste Edital.</w:t>
      </w:r>
    </w:p>
    <w:p w:rsidR="00424AF6" w:rsidRDefault="00424AF6" w:rsidP="00424AF6">
      <w:pPr>
        <w:widowControl w:val="0"/>
        <w:shd w:val="clear" w:color="auto" w:fill="FFFFFF"/>
        <w:jc w:val="both"/>
      </w:pPr>
      <w:r>
        <w:t>7.5 – As microempresas e empresas de pequeno porte que pretenderem se utilizar dos benefícios da Lei complementar nº 123 de 14/12/2006, deverão juntar no envelope de propostas a declaração do anexo V.</w:t>
      </w:r>
    </w:p>
    <w:p w:rsidR="00424AF6" w:rsidRDefault="00424AF6" w:rsidP="00424AF6">
      <w:pPr>
        <w:widowControl w:val="0"/>
        <w:shd w:val="clear" w:color="auto" w:fill="FFFFFF"/>
        <w:jc w:val="both"/>
      </w:pPr>
      <w:r>
        <w:t>7.5.1 – A declaração de microempresas e empresas de pequeno porte relacionada no item anterior, deverá estar devidamente assinada pelo representante legal da empresa e por um profissional de contabilidade devidamente registrado no conselho de classe, sob pena de a referida declaração ser considerada inválida, caso não atenda as exigências solicitadas.</w:t>
      </w:r>
    </w:p>
    <w:p w:rsidR="00424AF6" w:rsidRDefault="00424AF6" w:rsidP="00424AF6">
      <w:pPr>
        <w:widowControl w:val="0"/>
        <w:shd w:val="clear" w:color="auto" w:fill="FFFFFF"/>
        <w:jc w:val="both"/>
      </w:pPr>
      <w:r>
        <w:t>7.6 – O Formulário Padronizado de Proposta e demais documentos, serão acondicionados em envelope lacrado no qual se identifiquem, externamente, o nome da licitante, o número, a data da licitação e o tipo de envelope.</w:t>
      </w:r>
    </w:p>
    <w:p w:rsidR="00424AF6" w:rsidRDefault="00424AF6" w:rsidP="00424AF6">
      <w:pPr>
        <w:widowControl w:val="0"/>
        <w:shd w:val="clear" w:color="auto" w:fill="FFFFFF"/>
        <w:jc w:val="both"/>
      </w:pPr>
      <w:r>
        <w:t>7.7 – A  empresa licitante deverá indicar o CNPJ do estabelecimento (matriz/filial) que emitirá a Nota Fiscal na Folha de proposta do Anexo II.</w:t>
      </w:r>
    </w:p>
    <w:p w:rsidR="00424AF6" w:rsidRDefault="00424AF6" w:rsidP="00424AF6">
      <w:pPr>
        <w:widowControl w:val="0"/>
        <w:shd w:val="clear" w:color="auto" w:fill="FFFFFF"/>
        <w:jc w:val="both"/>
      </w:pPr>
      <w:r>
        <w:t>7.8 - A    inobservância    de    quaisquer    determinações anteriormente   citadas,   implicará   na   desclassificação automática da proponente.</w:t>
      </w:r>
    </w:p>
    <w:p w:rsidR="00424AF6" w:rsidRDefault="00424AF6" w:rsidP="00424AF6">
      <w:pPr>
        <w:widowControl w:val="0"/>
        <w:shd w:val="clear" w:color="auto" w:fill="FFFFFF"/>
        <w:jc w:val="both"/>
        <w:rPr>
          <w:b/>
        </w:rPr>
      </w:pPr>
    </w:p>
    <w:p w:rsidR="00424AF6" w:rsidRDefault="00424AF6" w:rsidP="00424AF6">
      <w:pPr>
        <w:widowControl w:val="0"/>
        <w:shd w:val="clear" w:color="auto" w:fill="FFFFFF"/>
        <w:jc w:val="both"/>
      </w:pPr>
      <w:r>
        <w:rPr>
          <w:b/>
        </w:rPr>
        <w:t xml:space="preserve">8 – DOS PROCEDIMENTOS DE RECEBIMENTO E JULGAMENTO </w:t>
      </w:r>
    </w:p>
    <w:p w:rsidR="00424AF6" w:rsidRDefault="00424AF6" w:rsidP="00424AF6">
      <w:pPr>
        <w:widowControl w:val="0"/>
        <w:shd w:val="clear" w:color="auto" w:fill="FFFFFF"/>
        <w:jc w:val="both"/>
      </w:pPr>
      <w:r>
        <w:t>8.1 – No dia, e local designados neste Edital, a partir das 11 horas, do dia 21/03/2022, na presença das empresas Licitantes e demais pessoas presentes ao ato público, o Presidente da Comissão de Licitação  realizará sessão para a abertura dos envelopes de acordo com as regras deste edital.</w:t>
      </w:r>
    </w:p>
    <w:p w:rsidR="00424AF6" w:rsidRDefault="00424AF6" w:rsidP="00424AF6">
      <w:pPr>
        <w:widowControl w:val="0"/>
        <w:shd w:val="clear" w:color="auto" w:fill="FFFFFF"/>
        <w:jc w:val="both"/>
      </w:pPr>
    </w:p>
    <w:p w:rsidR="00424AF6" w:rsidRDefault="00424AF6" w:rsidP="00424AF6">
      <w:pPr>
        <w:widowControl w:val="0"/>
        <w:shd w:val="clear" w:color="auto" w:fill="FFFFFF"/>
        <w:jc w:val="both"/>
      </w:pPr>
      <w:r>
        <w:t>8.2 - Serão abertos primeiramente o Envelope 1  contendo</w:t>
      </w:r>
      <w:r>
        <w:rPr>
          <w:b/>
        </w:rPr>
        <w:t>HABILITAÇÃO</w:t>
      </w:r>
      <w:r>
        <w:t xml:space="preserve"> em seguida o Envelope 2  - </w:t>
      </w:r>
      <w:r>
        <w:rPr>
          <w:b/>
        </w:rPr>
        <w:lastRenderedPageBreak/>
        <w:t>PROPOSTA DE PREÇOS</w:t>
      </w:r>
      <w:r>
        <w:t xml:space="preserve">  As propostas e Planilhas de Detalhamento de Despesas, ocasião em que será procedida a verificação da sua conformidade com os requisitos estabelecidos neste instrumento, desclassificando-se as incompatíveis.</w:t>
      </w:r>
    </w:p>
    <w:p w:rsidR="00424AF6" w:rsidRDefault="00424AF6" w:rsidP="00424AF6">
      <w:pPr>
        <w:widowControl w:val="0"/>
        <w:shd w:val="clear" w:color="auto" w:fill="FFFFFF"/>
        <w:jc w:val="both"/>
      </w:pPr>
    </w:p>
    <w:p w:rsidR="00424AF6" w:rsidRDefault="00424AF6" w:rsidP="00424AF6">
      <w:pPr>
        <w:widowControl w:val="0"/>
        <w:shd w:val="clear" w:color="auto" w:fill="FFFFFF"/>
        <w:jc w:val="both"/>
        <w:rPr>
          <w:b/>
        </w:rPr>
      </w:pPr>
      <w:r>
        <w:t>8.3 </w:t>
      </w:r>
      <w:r>
        <w:rPr>
          <w:b/>
        </w:rPr>
        <w:t>– O CRITÉRIO DE JULGAMENTO</w:t>
      </w:r>
      <w:r>
        <w:t xml:space="preserve">  será considerada vencedora a empresa licitante que oferecer a proposta de </w:t>
      </w:r>
      <w:r>
        <w:rPr>
          <w:b/>
        </w:rPr>
        <w:t xml:space="preserve">Menor Preço Global </w:t>
      </w:r>
    </w:p>
    <w:p w:rsidR="00424AF6" w:rsidRDefault="00424AF6" w:rsidP="00424AF6">
      <w:pPr>
        <w:widowControl w:val="0"/>
        <w:shd w:val="clear" w:color="auto" w:fill="FFFFFF"/>
        <w:jc w:val="both"/>
      </w:pPr>
    </w:p>
    <w:p w:rsidR="00424AF6" w:rsidRDefault="00424AF6" w:rsidP="00424AF6">
      <w:pPr>
        <w:widowControl w:val="0"/>
        <w:shd w:val="clear" w:color="auto" w:fill="FFFFFF"/>
        <w:jc w:val="both"/>
      </w:pPr>
    </w:p>
    <w:p w:rsidR="00424AF6" w:rsidRDefault="00424AF6" w:rsidP="00424AF6">
      <w:pPr>
        <w:widowControl w:val="0"/>
        <w:shd w:val="clear" w:color="auto" w:fill="FFFFFF"/>
        <w:jc w:val="both"/>
      </w:pPr>
      <w:r>
        <w:t xml:space="preserve">8.4 – Para efeito do disposto no item 7.3 acima, ocorrendo o empate, proceder-se-á da seguinte forma: </w:t>
      </w:r>
    </w:p>
    <w:p w:rsidR="00424AF6" w:rsidRDefault="00424AF6" w:rsidP="00424AF6">
      <w:pPr>
        <w:widowControl w:val="0"/>
        <w:shd w:val="clear" w:color="auto" w:fill="FFFFFF"/>
        <w:jc w:val="both"/>
      </w:pPr>
    </w:p>
    <w:p w:rsidR="00424AF6" w:rsidRDefault="00424AF6" w:rsidP="00424AF6">
      <w:pPr>
        <w:widowControl w:val="0"/>
        <w:shd w:val="clear" w:color="auto" w:fill="FFFFFF"/>
        <w:jc w:val="both"/>
      </w:pPr>
      <w:r>
        <w:t xml:space="preserve">8.4.1- No caso de empate entre duas ou mais propostas, a classificação se fará, obrigatoriamente observando o parágrafo 2º. Do art. 45 da Lei 8666/93. </w:t>
      </w:r>
    </w:p>
    <w:p w:rsidR="00424AF6" w:rsidRDefault="00424AF6" w:rsidP="00424AF6">
      <w:pPr>
        <w:widowControl w:val="0"/>
        <w:shd w:val="clear" w:color="auto" w:fill="FFFFFF"/>
        <w:jc w:val="both"/>
      </w:pPr>
    </w:p>
    <w:p w:rsidR="00424AF6" w:rsidRDefault="00424AF6" w:rsidP="00424AF6">
      <w:pPr>
        <w:widowControl w:val="0"/>
        <w:shd w:val="clear" w:color="auto" w:fill="FFFFFF"/>
        <w:jc w:val="both"/>
      </w:pPr>
      <w:r>
        <w:t>8.4.2 Nos termos dos artigos 44 e 45 da Lei Complementar nº 123, de 14/12/2006, será assegurado, como critério de desempate, preferência de contratação para as microempresas e empresas de pequeno porte. Entende-se por empate aquelas situações em que as propostas apresentadas pelas microempresas e empresas de pequeno porte sejam iguais ou até 10% (dez por cento) superiores à proposta mais bem classificada.</w:t>
      </w:r>
    </w:p>
    <w:p w:rsidR="00424AF6" w:rsidRDefault="00424AF6" w:rsidP="00424AF6">
      <w:pPr>
        <w:widowControl w:val="0"/>
        <w:shd w:val="clear" w:color="auto" w:fill="FFFFFF"/>
        <w:jc w:val="both"/>
      </w:pPr>
    </w:p>
    <w:p w:rsidR="00424AF6" w:rsidRDefault="00424AF6" w:rsidP="00424AF6">
      <w:pPr>
        <w:widowControl w:val="0"/>
        <w:shd w:val="clear" w:color="auto" w:fill="FFFFFF"/>
        <w:jc w:val="both"/>
      </w:pPr>
      <w:r>
        <w:t>8.4.3 - Verificado o atendimento das exigências fixadas no Edital, a empresa licitante será declarada vencedora, sendo-lhe adjudicado o objeto da licitação pelo Presidente da Licitação.</w:t>
      </w:r>
    </w:p>
    <w:p w:rsidR="00424AF6" w:rsidRDefault="00424AF6" w:rsidP="00424AF6">
      <w:pPr>
        <w:widowControl w:val="0"/>
        <w:shd w:val="clear" w:color="auto" w:fill="FFFFFF"/>
        <w:jc w:val="both"/>
      </w:pPr>
      <w:r>
        <w:t>8.4.4  – O Presidente manterá em seu poder os documentos das demais licitantes, pelo prazo de 15 (quinze) dias, após a homologação da licitação, devendo as empresas retirá-los após este período, sob pena de inutilizarão dos mesmos.</w:t>
      </w:r>
    </w:p>
    <w:p w:rsidR="00424AF6" w:rsidRDefault="00424AF6" w:rsidP="00424AF6">
      <w:pPr>
        <w:widowControl w:val="0"/>
        <w:shd w:val="clear" w:color="auto" w:fill="FFFFFF"/>
        <w:jc w:val="both"/>
      </w:pPr>
    </w:p>
    <w:p w:rsidR="00424AF6" w:rsidRDefault="00424AF6" w:rsidP="00424AF6">
      <w:pPr>
        <w:widowControl w:val="0"/>
        <w:shd w:val="clear" w:color="auto" w:fill="FFFFFF"/>
        <w:jc w:val="both"/>
      </w:pPr>
      <w:r>
        <w:t>8.4. – Da Sessão Pública será lavrada ata circunstanciada, devendo ser assinada pelo Presidente, pelos assistentes  e por todas as empresas licitantes presente.</w:t>
      </w:r>
    </w:p>
    <w:p w:rsidR="00424AF6" w:rsidRDefault="00424AF6" w:rsidP="00424AF6">
      <w:pPr>
        <w:widowControl w:val="0"/>
        <w:shd w:val="clear" w:color="auto" w:fill="FFFFFF"/>
        <w:jc w:val="both"/>
        <w:rPr>
          <w:b/>
        </w:rPr>
      </w:pPr>
    </w:p>
    <w:p w:rsidR="00424AF6" w:rsidRDefault="00424AF6" w:rsidP="00424AF6">
      <w:pPr>
        <w:widowControl w:val="0"/>
        <w:shd w:val="clear" w:color="auto" w:fill="FFFFFF"/>
        <w:jc w:val="both"/>
      </w:pPr>
      <w:r>
        <w:rPr>
          <w:b/>
        </w:rPr>
        <w:t>9 – DA GARANTIA DO OBJETO:</w:t>
      </w:r>
    </w:p>
    <w:p w:rsidR="00424AF6" w:rsidRDefault="00424AF6" w:rsidP="00424AF6">
      <w:pPr>
        <w:widowControl w:val="0"/>
        <w:shd w:val="clear" w:color="auto" w:fill="FFFFFF"/>
        <w:jc w:val="both"/>
      </w:pPr>
      <w:r>
        <w:t>Para a efetivação das locações, a Locadora deverá dispor de veículo com as especificações citadas no item 2.1 a “pronta entrega”, não sendo cabível, por parte da CÂMARA MUNICIPAL, a exigência de marca ou modelo.</w:t>
      </w:r>
    </w:p>
    <w:p w:rsidR="00424AF6" w:rsidRDefault="00424AF6" w:rsidP="00424AF6">
      <w:pPr>
        <w:widowControl w:val="0"/>
        <w:shd w:val="clear" w:color="auto" w:fill="FFFFFF"/>
        <w:jc w:val="both"/>
      </w:pPr>
      <w:r>
        <w:t>Os veículos deverão ser entregues à CÂMARA MUNICIPAL em plenas condições de uso, com todos os seus componentes em perfeito funcionamento, de forma a evitar interrupção do uso por ocasião de panes.</w:t>
      </w:r>
    </w:p>
    <w:p w:rsidR="00424AF6" w:rsidRDefault="00424AF6" w:rsidP="00424AF6">
      <w:pPr>
        <w:widowControl w:val="0"/>
        <w:shd w:val="clear" w:color="auto" w:fill="FFFFFF"/>
        <w:jc w:val="both"/>
      </w:pPr>
    </w:p>
    <w:p w:rsidR="00424AF6" w:rsidRDefault="00424AF6" w:rsidP="00424AF6">
      <w:pPr>
        <w:widowControl w:val="0"/>
        <w:shd w:val="clear" w:color="auto" w:fill="FFFFFF"/>
        <w:jc w:val="both"/>
        <w:rPr>
          <w:b/>
        </w:rPr>
      </w:pPr>
    </w:p>
    <w:p w:rsidR="00424AF6" w:rsidRDefault="00424AF6" w:rsidP="00424AF6">
      <w:pPr>
        <w:widowControl w:val="0"/>
        <w:jc w:val="both"/>
        <w:rPr>
          <w:b/>
        </w:rPr>
      </w:pPr>
      <w:r>
        <w:rPr>
          <w:b/>
        </w:rPr>
        <w:t>10 - DOS PRAZOS, DAS CONDIÇÕES E LOCAL DE ENTREGA DO OBJETO DESTA LICITAÇÃO:</w:t>
      </w:r>
    </w:p>
    <w:p w:rsidR="00424AF6" w:rsidRDefault="00424AF6" w:rsidP="00424AF6">
      <w:pPr>
        <w:widowControl w:val="0"/>
        <w:shd w:val="clear" w:color="auto" w:fill="FFFFFF"/>
        <w:jc w:val="both"/>
      </w:pPr>
      <w:r>
        <w:t>10.1 - O fornecimento do objeto deverá iniciar, exclusivamente, mediante a Autorização de Fornecimento ou outro documento equivalente emitido pelo Contratante, em no máximo 15 (quinze) dias corridos, contados do conhecimento da Autorização pela Contratada;</w:t>
      </w:r>
      <w:r>
        <w:br/>
        <w:t>10.2 - O Contratante, ao seu exclusivo critério, solicitará à Contratada, os quantitativos relativos à execução do objeto, em cada Grupo de Serviço;</w:t>
      </w:r>
    </w:p>
    <w:p w:rsidR="00424AF6" w:rsidRDefault="00424AF6" w:rsidP="00424AF6">
      <w:pPr>
        <w:widowControl w:val="0"/>
        <w:shd w:val="clear" w:color="auto" w:fill="FFFFFF"/>
        <w:jc w:val="both"/>
      </w:pPr>
      <w:r>
        <w:t>10.3 - A Nota de Empenho será automaticamente cancelada e o contrato rescindido se a Contratada não cumprir com o prazo de execução, exceto por motivo justificado com antecedência junto à Contratante;</w:t>
      </w:r>
    </w:p>
    <w:p w:rsidR="00424AF6" w:rsidRDefault="00424AF6" w:rsidP="00424AF6">
      <w:pPr>
        <w:widowControl w:val="0"/>
        <w:shd w:val="clear" w:color="auto" w:fill="FFFFFF"/>
        <w:jc w:val="both"/>
      </w:pPr>
      <w:r>
        <w:t>10.4 - Além do cancelamento da Nota de Empenho e da rescisão do contrato, serão aplicadas as sanções administrativas e as penalidades previstas no instrumento de contratação;</w:t>
      </w:r>
    </w:p>
    <w:p w:rsidR="00424AF6" w:rsidRDefault="00424AF6" w:rsidP="00424AF6">
      <w:pPr>
        <w:widowControl w:val="0"/>
        <w:shd w:val="clear" w:color="auto" w:fill="FFFFFF"/>
        <w:jc w:val="both"/>
      </w:pPr>
      <w:r>
        <w:t>10.5 - O descumprimento dos prazos ou de qualquer uma das condições especificadas, inerentes à correta execução do objeto, bem como de qualquer cláusula contratual, implicarão nas sanções previstas nos artigos nº 81 a nº 88 da Lei Federal nº 8.666/93 à Contratada, com observância do devido processo legal, do contraditório e da ampla defesa;</w:t>
      </w:r>
    </w:p>
    <w:p w:rsidR="00424AF6" w:rsidRDefault="00424AF6" w:rsidP="00424AF6">
      <w:pPr>
        <w:widowControl w:val="0"/>
        <w:shd w:val="clear" w:color="auto" w:fill="FFFFFF"/>
        <w:jc w:val="both"/>
      </w:pPr>
      <w:r>
        <w:t>10.6 - O Contratante recusará total ou parcialmente o objeto executado pela Contratada, que apresente qualquer desconformidade, conforme previsto no Art. 76 da Lei Federal n° 8.666/93;</w:t>
      </w:r>
    </w:p>
    <w:p w:rsidR="00424AF6" w:rsidRDefault="00424AF6" w:rsidP="00424AF6">
      <w:pPr>
        <w:widowControl w:val="0"/>
        <w:shd w:val="clear" w:color="auto" w:fill="FFFFFF"/>
        <w:jc w:val="both"/>
      </w:pPr>
      <w:r>
        <w:t>10.7 - No interesse do Contratante, o valor inicial atualizado do contrato que decorrerá poderá ser aumentado ou suprimido até o limite de 25% (vinte e cinco por cento), conforme disposto no Art. 65, § 1º e 2º, da Lei Federal nº 8.666/93;</w:t>
      </w:r>
    </w:p>
    <w:p w:rsidR="00424AF6" w:rsidRDefault="00424AF6" w:rsidP="00424AF6">
      <w:pPr>
        <w:widowControl w:val="0"/>
        <w:shd w:val="clear" w:color="auto" w:fill="FFFFFF"/>
        <w:jc w:val="both"/>
      </w:pPr>
      <w:r>
        <w:t>10.8 - A Contratada ficará obrigada a aceitar, nas mesmas condições inicialmente celebradas no contrato, os acréscimos ou supressões que se fizerem necessários, até os limites previstos, calculados sobre o valor total;</w:t>
      </w:r>
    </w:p>
    <w:p w:rsidR="00424AF6" w:rsidRDefault="00424AF6" w:rsidP="00424AF6">
      <w:pPr>
        <w:widowControl w:val="0"/>
        <w:shd w:val="clear" w:color="auto" w:fill="FFFFFF"/>
        <w:jc w:val="both"/>
      </w:pPr>
      <w:r>
        <w:t xml:space="preserve">10.9 - Nenhum acréscimo ou supressão poderá exceder o limite estabelecido neste Tópico, salvo as </w:t>
      </w:r>
      <w:r>
        <w:lastRenderedPageBreak/>
        <w:t>supressões resultantes de acordo celebradas entre as partes contratantes;</w:t>
      </w:r>
    </w:p>
    <w:p w:rsidR="00424AF6" w:rsidRDefault="00424AF6" w:rsidP="00424AF6">
      <w:pPr>
        <w:widowControl w:val="0"/>
        <w:shd w:val="clear" w:color="auto" w:fill="FFFFFF"/>
        <w:jc w:val="both"/>
      </w:pPr>
      <w:r>
        <w:t>10.10 - A Contratada deverá executar/prestar sob a sua exclusiva responsabilidade, pelo período de 12 (doze) meses, os serviços contratados, em conformidade com as orientações contidas no instrumento de convocação e seus anexos, em especial neste TRT, na proposta de preços adjudicada e no contrato;</w:t>
      </w:r>
    </w:p>
    <w:p w:rsidR="00424AF6" w:rsidRDefault="00424AF6" w:rsidP="00424AF6">
      <w:pPr>
        <w:widowControl w:val="0"/>
        <w:shd w:val="clear" w:color="auto" w:fill="FFFFFF"/>
        <w:jc w:val="both"/>
      </w:pPr>
      <w:r>
        <w:t>10.11 - A vigência do contrato de prestação é de 12 (doze) meses, contados da assinatura do contrato, podendo ser alterado, prorrogado ou aditivado nos termos do Art. 57, IV, da Lei Federal nº 8.666/93, desde que satisfeitas as exigências legais, regulamentares e previamente justificadas.</w:t>
      </w:r>
    </w:p>
    <w:p w:rsidR="00424AF6" w:rsidRDefault="00424AF6" w:rsidP="00424AF6">
      <w:pPr>
        <w:widowControl w:val="0"/>
        <w:shd w:val="clear" w:color="auto" w:fill="FFFFFF"/>
        <w:rPr>
          <w:b/>
        </w:rPr>
      </w:pPr>
    </w:p>
    <w:p w:rsidR="00424AF6" w:rsidRDefault="00424AF6" w:rsidP="00424AF6">
      <w:pPr>
        <w:widowControl w:val="0"/>
        <w:shd w:val="clear" w:color="auto" w:fill="FFFFFF"/>
        <w:jc w:val="both"/>
        <w:rPr>
          <w:b/>
        </w:rPr>
      </w:pPr>
      <w:r>
        <w:rPr>
          <w:b/>
        </w:rPr>
        <w:t>11 – DO CONTRATO</w:t>
      </w:r>
    </w:p>
    <w:p w:rsidR="00424AF6" w:rsidRDefault="00424AF6" w:rsidP="00424AF6">
      <w:pPr>
        <w:widowControl w:val="0"/>
        <w:shd w:val="clear" w:color="auto" w:fill="FFFFFF"/>
        <w:jc w:val="both"/>
      </w:pPr>
    </w:p>
    <w:p w:rsidR="00424AF6" w:rsidRDefault="00424AF6" w:rsidP="00424AF6">
      <w:pPr>
        <w:widowControl w:val="0"/>
        <w:shd w:val="clear" w:color="auto" w:fill="FFFFFF"/>
        <w:jc w:val="both"/>
      </w:pPr>
      <w:r>
        <w:t>11.1 – Será firmado o Contrato com a vencedora que terá suas cláusulas e condições reguladas pela Lei n.º 8.666/93.</w:t>
      </w:r>
    </w:p>
    <w:p w:rsidR="00424AF6" w:rsidRDefault="00424AF6" w:rsidP="00424AF6">
      <w:pPr>
        <w:widowControl w:val="0"/>
        <w:shd w:val="clear" w:color="auto" w:fill="FFFFFF"/>
        <w:jc w:val="both"/>
      </w:pPr>
      <w:r>
        <w:t>11.2 – O prazo para assinatura do Contrato será de no máximo 05 (cinco) dias úteis, contados da convocação por esta Casa de Leis para a sua formalização.</w:t>
      </w:r>
    </w:p>
    <w:p w:rsidR="00424AF6" w:rsidRDefault="00424AF6" w:rsidP="00424AF6">
      <w:pPr>
        <w:widowControl w:val="0"/>
        <w:shd w:val="clear" w:color="auto" w:fill="FFFFFF"/>
        <w:jc w:val="both"/>
      </w:pPr>
      <w:r>
        <w:t>11.3 – Na hipótese da empresa vencedora não comparecer para assinar o Termo de Contrato no prazo estabelecido no item anterior, o Presidente convocará nova Sessão Pública, onde examinará a qualificação das empresas licitantes, sucessivamente, na ordem de classificação, até a apuração de uma que atenda ao Edital, sendo a respectiva empresa licitante declarada vencedora.</w:t>
      </w:r>
    </w:p>
    <w:p w:rsidR="00424AF6" w:rsidRDefault="00424AF6" w:rsidP="00424AF6">
      <w:pPr>
        <w:widowControl w:val="0"/>
        <w:shd w:val="clear" w:color="auto" w:fill="FFFFFF"/>
        <w:jc w:val="both"/>
      </w:pPr>
      <w:r>
        <w:rPr>
          <w:b/>
        </w:rPr>
        <w:t>12 – DAS SANÇÕES ADMINISTRATIVAS</w:t>
      </w:r>
    </w:p>
    <w:p w:rsidR="00424AF6" w:rsidRDefault="00424AF6" w:rsidP="00424AF6">
      <w:pPr>
        <w:widowControl w:val="0"/>
        <w:shd w:val="clear" w:color="auto" w:fill="FFFFFF"/>
        <w:jc w:val="both"/>
      </w:pPr>
      <w:r>
        <w:t>12.1 – A Licitante que,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Câmara Municipal, pelo prazo de até 5 (cinco) anos, sem prejuízo das multas previstas no Edital e Contrato.</w:t>
      </w:r>
    </w:p>
    <w:p w:rsidR="00424AF6" w:rsidRDefault="00424AF6" w:rsidP="00424AF6">
      <w:pPr>
        <w:widowControl w:val="0"/>
        <w:shd w:val="clear" w:color="auto" w:fill="FFFFFF"/>
        <w:jc w:val="both"/>
      </w:pPr>
      <w:r>
        <w:t>12.2 – O não comparecimento da licitante vencedora para assinar o Termo de Contrato no prazo estabelecido caracteriza o descumprimento total da obrigação assumida com a proposta, ficando sujeita às sanções legais cabíveis.</w:t>
      </w:r>
    </w:p>
    <w:p w:rsidR="00424AF6" w:rsidRDefault="00424AF6" w:rsidP="00424AF6">
      <w:pPr>
        <w:widowControl w:val="0"/>
        <w:shd w:val="clear" w:color="auto" w:fill="FFFFFF"/>
        <w:jc w:val="both"/>
      </w:pPr>
      <w:r>
        <w:t>12.3 – As penalidades serão obrigatoriamente registradas no Cadastro da empresa, sem prejuízo das multas previstas neste Edital e das demais cominações legais.</w:t>
      </w:r>
    </w:p>
    <w:p w:rsidR="00424AF6" w:rsidRDefault="00424AF6" w:rsidP="00424AF6">
      <w:pPr>
        <w:widowControl w:val="0"/>
        <w:shd w:val="clear" w:color="auto" w:fill="FFFFFF"/>
        <w:jc w:val="both"/>
      </w:pPr>
      <w:r>
        <w:t>12.4 – Pela inexecução total ou parcial do objeto deste Contrato, a CONTRATANTE poderá aplicar à CONTRATADA multa administrativa graduável conforme a gravidade da infração, não excedendo, em seu total, o equivalente a 20% (vinte por cento) do valor do Contrato.</w:t>
      </w:r>
    </w:p>
    <w:p w:rsidR="00424AF6" w:rsidRDefault="00424AF6" w:rsidP="00424AF6">
      <w:pPr>
        <w:widowControl w:val="0"/>
        <w:shd w:val="clear" w:color="auto" w:fill="FFFFFF"/>
        <w:jc w:val="both"/>
      </w:pPr>
      <w:r>
        <w:t>12.5 – Em caso de atraso na execução do serviço, objeto desta licitação, poderá ser aplicada à Contratada multa moratória de valor equivalente a até 1% (um por cento) sobre o valor total do serviço, por dia útil excedente.</w:t>
      </w:r>
    </w:p>
    <w:p w:rsidR="00424AF6" w:rsidRDefault="00424AF6" w:rsidP="00424AF6">
      <w:pPr>
        <w:widowControl w:val="0"/>
        <w:shd w:val="clear" w:color="auto" w:fill="FFFFFF"/>
        <w:jc w:val="both"/>
      </w:pPr>
      <w:r>
        <w:t>12.6 – Se a CONTRATADA não recolher o valor da multa que porventura lhe for aplicada, dentro de 5 (cinco) dias úteis a contar da data da intimação, será então acrescido os juros moratórios de 1% (um por cento) ao mês.</w:t>
      </w:r>
    </w:p>
    <w:p w:rsidR="00424AF6" w:rsidRDefault="00424AF6" w:rsidP="00424AF6">
      <w:pPr>
        <w:widowControl w:val="0"/>
        <w:shd w:val="clear" w:color="auto" w:fill="FFFFFF"/>
        <w:jc w:val="both"/>
        <w:rPr>
          <w:b/>
        </w:rPr>
      </w:pPr>
    </w:p>
    <w:p w:rsidR="00424AF6" w:rsidRDefault="00424AF6" w:rsidP="00424AF6">
      <w:pPr>
        <w:widowControl w:val="0"/>
        <w:shd w:val="clear" w:color="auto" w:fill="FFFFFF"/>
        <w:jc w:val="both"/>
      </w:pPr>
      <w:r>
        <w:rPr>
          <w:b/>
        </w:rPr>
        <w:t>13 – DOS RECURSOS ORÇAMENTÁRIOS</w:t>
      </w:r>
    </w:p>
    <w:p w:rsidR="00424AF6" w:rsidRDefault="00424AF6" w:rsidP="00424AF6">
      <w:pPr>
        <w:widowControl w:val="0"/>
        <w:shd w:val="clear" w:color="auto" w:fill="FFFFFF"/>
        <w:jc w:val="both"/>
      </w:pPr>
      <w:r>
        <w:t>13.1 – A despesa correrá por conta da seguinte dotação orçamentária:</w:t>
      </w:r>
    </w:p>
    <w:p w:rsidR="00424AF6" w:rsidRDefault="00424AF6" w:rsidP="00424AF6">
      <w:pPr>
        <w:widowControl w:val="0"/>
        <w:shd w:val="clear" w:color="auto" w:fill="FFFFFF"/>
        <w:jc w:val="both"/>
      </w:pPr>
      <w:r>
        <w:t>01.01.04.122..00001.2.001 - Manutenção e Operacionalização da Câmara</w:t>
      </w:r>
    </w:p>
    <w:p w:rsidR="00424AF6" w:rsidRDefault="00424AF6" w:rsidP="00424AF6">
      <w:pPr>
        <w:widowControl w:val="0"/>
        <w:shd w:val="clear" w:color="auto" w:fill="FFFFFF"/>
        <w:jc w:val="both"/>
      </w:pPr>
      <w:r>
        <w:t>3.3.90.39.00. - Outros Serviços de Terceiros – Pessoa Jurídica</w:t>
      </w:r>
    </w:p>
    <w:p w:rsidR="00424AF6" w:rsidRDefault="00424AF6" w:rsidP="00424AF6">
      <w:pPr>
        <w:widowControl w:val="0"/>
        <w:shd w:val="clear" w:color="auto" w:fill="FFFFFF"/>
        <w:jc w:val="both"/>
      </w:pPr>
    </w:p>
    <w:p w:rsidR="00424AF6" w:rsidRDefault="00424AF6" w:rsidP="00424AF6">
      <w:pPr>
        <w:widowControl w:val="0"/>
        <w:shd w:val="clear" w:color="auto" w:fill="FFFFFF"/>
        <w:jc w:val="both"/>
        <w:rPr>
          <w:b/>
          <w:sz w:val="22"/>
          <w:szCs w:val="22"/>
        </w:rPr>
      </w:pPr>
      <w:r>
        <w:rPr>
          <w:b/>
        </w:rPr>
        <w:t xml:space="preserve">14 – DAS </w:t>
      </w:r>
      <w:r w:rsidRPr="009A5AD0">
        <w:rPr>
          <w:b/>
          <w:sz w:val="22"/>
          <w:szCs w:val="22"/>
        </w:rPr>
        <w:t>CONDIÇÕES DA EXECUÇÃO DO OBJETO DA LICITAÇÃO</w:t>
      </w:r>
    </w:p>
    <w:p w:rsidR="00424AF6" w:rsidRPr="009A5AD0" w:rsidRDefault="00424AF6" w:rsidP="00424AF6">
      <w:pPr>
        <w:widowControl w:val="0"/>
        <w:shd w:val="clear" w:color="auto" w:fill="FFFFFF"/>
        <w:jc w:val="both"/>
        <w:rPr>
          <w:sz w:val="22"/>
          <w:szCs w:val="22"/>
        </w:rPr>
      </w:pPr>
      <w:r w:rsidRPr="009A5AD0">
        <w:rPr>
          <w:sz w:val="22"/>
          <w:szCs w:val="22"/>
        </w:rPr>
        <w:t>1</w:t>
      </w:r>
      <w:r>
        <w:rPr>
          <w:sz w:val="22"/>
          <w:szCs w:val="22"/>
        </w:rPr>
        <w:t>4</w:t>
      </w:r>
      <w:r w:rsidRPr="009A5AD0">
        <w:rPr>
          <w:sz w:val="22"/>
          <w:szCs w:val="22"/>
        </w:rPr>
        <w:t>.1 – A empresa  vencedora deverá efetuar os serviços  de acordo com as especificações e obrigações contidas no Termo de Referência – Anexo.VIII</w:t>
      </w:r>
    </w:p>
    <w:p w:rsidR="00424AF6" w:rsidRPr="009A5AD0" w:rsidRDefault="00424AF6" w:rsidP="00424AF6">
      <w:pPr>
        <w:widowControl w:val="0"/>
        <w:shd w:val="clear" w:color="auto" w:fill="FFFFFF"/>
        <w:jc w:val="both"/>
        <w:rPr>
          <w:sz w:val="22"/>
          <w:szCs w:val="22"/>
        </w:rPr>
      </w:pPr>
      <w:r>
        <w:rPr>
          <w:sz w:val="22"/>
          <w:szCs w:val="22"/>
        </w:rPr>
        <w:t>14</w:t>
      </w:r>
      <w:r w:rsidRPr="009A5AD0">
        <w:rPr>
          <w:sz w:val="22"/>
          <w:szCs w:val="22"/>
        </w:rPr>
        <w:t>.2 – Em caso de atraso na entrega do objeto, poderá ser aplicada à Contratada multa moratória de valor equivalente a até 1% (um por cento) sobre o valor total do objeto, por dia útil excedente.</w:t>
      </w:r>
    </w:p>
    <w:p w:rsidR="00424AF6" w:rsidRPr="009A5AD0" w:rsidRDefault="00424AF6" w:rsidP="00424AF6">
      <w:pPr>
        <w:widowControl w:val="0"/>
        <w:shd w:val="clear" w:color="auto" w:fill="FFFFFF"/>
        <w:jc w:val="both"/>
        <w:rPr>
          <w:sz w:val="22"/>
          <w:szCs w:val="22"/>
        </w:rPr>
      </w:pPr>
    </w:p>
    <w:p w:rsidR="00424AF6" w:rsidRPr="009A5AD0" w:rsidRDefault="00424AF6" w:rsidP="00424AF6">
      <w:pPr>
        <w:widowControl w:val="0"/>
        <w:shd w:val="clear" w:color="auto" w:fill="FFFFFF"/>
        <w:jc w:val="both"/>
        <w:rPr>
          <w:sz w:val="22"/>
          <w:szCs w:val="22"/>
        </w:rPr>
      </w:pPr>
      <w:r>
        <w:rPr>
          <w:b/>
          <w:sz w:val="22"/>
          <w:szCs w:val="22"/>
        </w:rPr>
        <w:t>15</w:t>
      </w:r>
      <w:r w:rsidRPr="009A5AD0">
        <w:rPr>
          <w:b/>
          <w:sz w:val="22"/>
          <w:szCs w:val="22"/>
        </w:rPr>
        <w:t xml:space="preserve"> – DO FORNECIMENTO DE INFORMAÇÕES.</w:t>
      </w:r>
    </w:p>
    <w:p w:rsidR="00424AF6" w:rsidRPr="009A5AD0" w:rsidRDefault="00424AF6" w:rsidP="00424AF6">
      <w:pPr>
        <w:widowControl w:val="0"/>
        <w:shd w:val="clear" w:color="auto" w:fill="FFFFFF"/>
        <w:jc w:val="both"/>
        <w:rPr>
          <w:sz w:val="22"/>
          <w:szCs w:val="22"/>
        </w:rPr>
      </w:pPr>
      <w:r>
        <w:rPr>
          <w:sz w:val="22"/>
          <w:szCs w:val="22"/>
        </w:rPr>
        <w:t>15</w:t>
      </w:r>
      <w:r w:rsidRPr="009A5AD0">
        <w:rPr>
          <w:sz w:val="22"/>
          <w:szCs w:val="22"/>
        </w:rPr>
        <w:t>.1 – A Comissão de Licitação  prestará todos os esclarecimentos solicitados pelos interessados nesta licitação, estando disponível para atendimento de segunda a sexta-feira, das 10:00hs às 15:00HS, através do telefone (24) 2453-3777, na Praça XV de Novembro, nº 676, Bairro Centro, Valença/RJ.</w:t>
      </w:r>
    </w:p>
    <w:p w:rsidR="00424AF6" w:rsidRPr="009A5AD0" w:rsidRDefault="00424AF6" w:rsidP="00424AF6">
      <w:pPr>
        <w:widowControl w:val="0"/>
        <w:shd w:val="clear" w:color="auto" w:fill="FFFFFF"/>
        <w:jc w:val="both"/>
        <w:rPr>
          <w:sz w:val="22"/>
          <w:szCs w:val="22"/>
        </w:rPr>
      </w:pPr>
    </w:p>
    <w:p w:rsidR="00424AF6" w:rsidRPr="009A5AD0" w:rsidRDefault="00424AF6" w:rsidP="00424AF6">
      <w:pPr>
        <w:widowControl w:val="0"/>
        <w:shd w:val="clear" w:color="auto" w:fill="FFFFFF"/>
        <w:jc w:val="both"/>
        <w:rPr>
          <w:sz w:val="22"/>
          <w:szCs w:val="22"/>
        </w:rPr>
      </w:pPr>
      <w:r>
        <w:rPr>
          <w:b/>
          <w:sz w:val="22"/>
          <w:szCs w:val="22"/>
        </w:rPr>
        <w:t>16</w:t>
      </w:r>
      <w:r w:rsidRPr="009A5AD0">
        <w:rPr>
          <w:b/>
          <w:sz w:val="22"/>
          <w:szCs w:val="22"/>
        </w:rPr>
        <w:t xml:space="preserve"> – DO VALOR</w:t>
      </w:r>
    </w:p>
    <w:p w:rsidR="00424AF6" w:rsidRPr="009A5AD0" w:rsidRDefault="00424AF6" w:rsidP="00424AF6">
      <w:pPr>
        <w:widowControl w:val="0"/>
        <w:shd w:val="clear" w:color="auto" w:fill="FFFFFF"/>
        <w:jc w:val="both"/>
        <w:rPr>
          <w:b/>
          <w:color w:val="FF0000"/>
          <w:sz w:val="22"/>
          <w:szCs w:val="22"/>
        </w:rPr>
      </w:pPr>
      <w:r w:rsidRPr="009A5AD0">
        <w:rPr>
          <w:sz w:val="22"/>
          <w:szCs w:val="22"/>
        </w:rPr>
        <w:t>1</w:t>
      </w:r>
      <w:r>
        <w:rPr>
          <w:sz w:val="22"/>
          <w:szCs w:val="22"/>
        </w:rPr>
        <w:t>6</w:t>
      </w:r>
      <w:r w:rsidRPr="009A5AD0">
        <w:rPr>
          <w:sz w:val="22"/>
          <w:szCs w:val="22"/>
        </w:rPr>
        <w:t xml:space="preserve">.1 – Estima-se o valor global desta licitação em </w:t>
      </w:r>
      <w:r w:rsidRPr="009A5AD0">
        <w:rPr>
          <w:b/>
          <w:sz w:val="22"/>
          <w:szCs w:val="22"/>
        </w:rPr>
        <w:t xml:space="preserve">R$ </w:t>
      </w:r>
      <w:r>
        <w:rPr>
          <w:b/>
          <w:sz w:val="22"/>
          <w:szCs w:val="22"/>
        </w:rPr>
        <w:t>XXXXX</w:t>
      </w:r>
    </w:p>
    <w:p w:rsidR="00424AF6" w:rsidRDefault="00424AF6" w:rsidP="00424AF6">
      <w:pPr>
        <w:widowControl w:val="0"/>
        <w:shd w:val="clear" w:color="auto" w:fill="FFFFFF"/>
        <w:jc w:val="both"/>
        <w:rPr>
          <w:b/>
          <w:sz w:val="22"/>
          <w:szCs w:val="22"/>
        </w:rPr>
      </w:pPr>
    </w:p>
    <w:p w:rsidR="00424AF6" w:rsidRPr="009A5AD0" w:rsidRDefault="00424AF6" w:rsidP="00424AF6">
      <w:pPr>
        <w:widowControl w:val="0"/>
        <w:shd w:val="clear" w:color="auto" w:fill="FFFFFF"/>
        <w:jc w:val="both"/>
        <w:rPr>
          <w:sz w:val="22"/>
          <w:szCs w:val="22"/>
        </w:rPr>
      </w:pPr>
      <w:r w:rsidRPr="009A5AD0">
        <w:rPr>
          <w:b/>
          <w:sz w:val="22"/>
          <w:szCs w:val="22"/>
        </w:rPr>
        <w:t>1</w:t>
      </w:r>
      <w:r>
        <w:rPr>
          <w:b/>
          <w:sz w:val="22"/>
          <w:szCs w:val="22"/>
        </w:rPr>
        <w:t>7</w:t>
      </w:r>
      <w:r w:rsidRPr="009A5AD0">
        <w:rPr>
          <w:b/>
          <w:sz w:val="22"/>
          <w:szCs w:val="22"/>
        </w:rPr>
        <w:t xml:space="preserve"> – DO PAGAMENTO</w:t>
      </w:r>
    </w:p>
    <w:p w:rsidR="00424AF6" w:rsidRPr="009A5AD0" w:rsidRDefault="00424AF6" w:rsidP="00424AF6">
      <w:pPr>
        <w:widowControl w:val="0"/>
        <w:shd w:val="clear" w:color="auto" w:fill="FFFFFF"/>
        <w:jc w:val="both"/>
        <w:rPr>
          <w:sz w:val="22"/>
          <w:szCs w:val="22"/>
        </w:rPr>
      </w:pPr>
      <w:r>
        <w:rPr>
          <w:sz w:val="22"/>
          <w:szCs w:val="22"/>
        </w:rPr>
        <w:t>17</w:t>
      </w:r>
      <w:r w:rsidRPr="009A5AD0">
        <w:rPr>
          <w:sz w:val="22"/>
          <w:szCs w:val="22"/>
        </w:rPr>
        <w:t>.1 – O pagamento será efetuado até o quinto dia útil do mês subsequente ao do serviço adquirido, com apresentação do documento fiscal competente (nota fiscal/fatura) e após atesto de servidor responsável da Câmara Municipal.</w:t>
      </w:r>
    </w:p>
    <w:p w:rsidR="00424AF6" w:rsidRPr="009A5AD0" w:rsidRDefault="00424AF6" w:rsidP="00424AF6">
      <w:pPr>
        <w:widowControl w:val="0"/>
        <w:shd w:val="clear" w:color="auto" w:fill="FFFFFF"/>
        <w:jc w:val="both"/>
        <w:rPr>
          <w:sz w:val="22"/>
          <w:szCs w:val="22"/>
        </w:rPr>
      </w:pPr>
      <w:r>
        <w:rPr>
          <w:sz w:val="22"/>
          <w:szCs w:val="22"/>
        </w:rPr>
        <w:t>17</w:t>
      </w:r>
      <w:r w:rsidRPr="009A5AD0">
        <w:rPr>
          <w:sz w:val="22"/>
          <w:szCs w:val="22"/>
        </w:rPr>
        <w:t xml:space="preserve">.1.1 – No documento (NF) deverá estar informado a descrição e o preço unitário de cada item; deverá também constar o número do presente </w:t>
      </w:r>
      <w:r w:rsidRPr="009A5AD0">
        <w:rPr>
          <w:b/>
          <w:sz w:val="22"/>
          <w:szCs w:val="22"/>
        </w:rPr>
        <w:t>processo licitatório</w:t>
      </w:r>
      <w:r w:rsidRPr="009A5AD0">
        <w:rPr>
          <w:sz w:val="22"/>
          <w:szCs w:val="22"/>
        </w:rPr>
        <w:t>.</w:t>
      </w:r>
    </w:p>
    <w:p w:rsidR="00424AF6" w:rsidRPr="009A5AD0" w:rsidRDefault="00424AF6" w:rsidP="00424AF6">
      <w:pPr>
        <w:widowControl w:val="0"/>
        <w:shd w:val="clear" w:color="auto" w:fill="FFFFFF"/>
        <w:jc w:val="both"/>
        <w:rPr>
          <w:sz w:val="22"/>
          <w:szCs w:val="22"/>
        </w:rPr>
      </w:pPr>
      <w:r>
        <w:rPr>
          <w:sz w:val="22"/>
          <w:szCs w:val="22"/>
        </w:rPr>
        <w:t>17</w:t>
      </w:r>
      <w:r w:rsidRPr="009A5AD0">
        <w:rPr>
          <w:sz w:val="22"/>
          <w:szCs w:val="22"/>
        </w:rPr>
        <w:t>.2 – Caso a correspondente Nota Fiscal/Fatura apresente incorreção, esta será devolvida para as devidas correções e o prazo de pagamento será contado a partir da data de regularização do documento Fiscal.</w:t>
      </w:r>
    </w:p>
    <w:p w:rsidR="00424AF6" w:rsidRPr="009A5AD0" w:rsidRDefault="00424AF6" w:rsidP="00424AF6">
      <w:pPr>
        <w:widowControl w:val="0"/>
        <w:shd w:val="clear" w:color="auto" w:fill="FFFFFF"/>
        <w:jc w:val="both"/>
        <w:rPr>
          <w:sz w:val="22"/>
          <w:szCs w:val="22"/>
        </w:rPr>
      </w:pPr>
      <w:r>
        <w:rPr>
          <w:sz w:val="22"/>
          <w:szCs w:val="22"/>
        </w:rPr>
        <w:t>17</w:t>
      </w:r>
      <w:r w:rsidRPr="009A5AD0">
        <w:rPr>
          <w:sz w:val="22"/>
          <w:szCs w:val="22"/>
        </w:rPr>
        <w:t>.3 – Caso não haja expediente na Câmara Municipal de Valença no dia do vencimento da Nota Fiscal/Fatura, fica o pagamento prorrogado para o 1º dia útil subsequente.</w:t>
      </w:r>
    </w:p>
    <w:p w:rsidR="00424AF6" w:rsidRPr="009A5AD0" w:rsidRDefault="00424AF6" w:rsidP="00424AF6">
      <w:pPr>
        <w:widowControl w:val="0"/>
        <w:shd w:val="clear" w:color="auto" w:fill="FFFFFF"/>
        <w:jc w:val="both"/>
        <w:rPr>
          <w:sz w:val="22"/>
          <w:szCs w:val="22"/>
        </w:rPr>
      </w:pPr>
      <w:r>
        <w:rPr>
          <w:sz w:val="22"/>
          <w:szCs w:val="22"/>
        </w:rPr>
        <w:t>17</w:t>
      </w:r>
      <w:r w:rsidRPr="009A5AD0">
        <w:rPr>
          <w:sz w:val="22"/>
          <w:szCs w:val="22"/>
        </w:rPr>
        <w:t>.4 – A fatura entregue em desacordo será devolvida à contratada para a devida correção, no prazo máximo de 48 horas do seu recebimento, sendo que após a sua reapresentação, correrá novo prazo para o pagamento.</w:t>
      </w:r>
    </w:p>
    <w:p w:rsidR="00424AF6" w:rsidRPr="009A5AD0" w:rsidRDefault="00424AF6" w:rsidP="00424AF6">
      <w:pPr>
        <w:widowControl w:val="0"/>
        <w:shd w:val="clear" w:color="auto" w:fill="FFFFFF"/>
        <w:jc w:val="both"/>
        <w:rPr>
          <w:sz w:val="22"/>
          <w:szCs w:val="22"/>
        </w:rPr>
      </w:pPr>
      <w:r>
        <w:rPr>
          <w:sz w:val="22"/>
          <w:szCs w:val="22"/>
        </w:rPr>
        <w:t>17</w:t>
      </w:r>
      <w:r w:rsidRPr="009A5AD0">
        <w:rPr>
          <w:sz w:val="22"/>
          <w:szCs w:val="22"/>
        </w:rPr>
        <w:t>.5 – No caso de eventual atraso de pagamento, desde que a empresa vencedora não tenha concorrido de alguma forma para tanto, fica convencionado que a taxa de atualização financeira devida pela Câmara Municipal de Valença, entre a data acima referida a correspondente ao efetivo adimplemento do fornecimento será calculada de acordo com variação pro rata tempore do IGP-M/FGV, ou de outro índice que venha a substituí-lo oficialmente, acrescido de multa de 2% e juros de 0,0333% ao dia sobre o valor atualizado, e demais cominações legais, independentemente de notificação.</w:t>
      </w:r>
    </w:p>
    <w:p w:rsidR="00424AF6" w:rsidRPr="009A5AD0" w:rsidRDefault="00424AF6" w:rsidP="00424AF6">
      <w:pPr>
        <w:widowControl w:val="0"/>
        <w:shd w:val="clear" w:color="auto" w:fill="FFFFFF"/>
        <w:jc w:val="both"/>
        <w:rPr>
          <w:sz w:val="22"/>
          <w:szCs w:val="22"/>
        </w:rPr>
      </w:pPr>
      <w:r>
        <w:rPr>
          <w:sz w:val="22"/>
          <w:szCs w:val="22"/>
        </w:rPr>
        <w:t>17</w:t>
      </w:r>
      <w:r w:rsidRPr="009A5AD0">
        <w:rPr>
          <w:sz w:val="22"/>
          <w:szCs w:val="22"/>
        </w:rPr>
        <w:t>.6   – A compensação financeira prevista nesta condição será cobrada em Nota fiscal/fatura após a ocorrência.</w:t>
      </w:r>
    </w:p>
    <w:p w:rsidR="00424AF6" w:rsidRPr="009A5AD0" w:rsidRDefault="00424AF6" w:rsidP="00424AF6">
      <w:pPr>
        <w:widowControl w:val="0"/>
        <w:shd w:val="clear" w:color="auto" w:fill="FFFFFF"/>
        <w:jc w:val="both"/>
        <w:rPr>
          <w:b/>
          <w:sz w:val="22"/>
          <w:szCs w:val="22"/>
        </w:rPr>
      </w:pPr>
    </w:p>
    <w:p w:rsidR="00424AF6" w:rsidRPr="009A5AD0" w:rsidRDefault="00424AF6" w:rsidP="00424AF6">
      <w:pPr>
        <w:widowControl w:val="0"/>
        <w:shd w:val="clear" w:color="auto" w:fill="FFFFFF"/>
        <w:jc w:val="both"/>
        <w:rPr>
          <w:sz w:val="22"/>
          <w:szCs w:val="22"/>
        </w:rPr>
      </w:pPr>
      <w:r w:rsidRPr="009A5AD0">
        <w:rPr>
          <w:b/>
          <w:sz w:val="22"/>
          <w:szCs w:val="22"/>
        </w:rPr>
        <w:t>1</w:t>
      </w:r>
      <w:r>
        <w:rPr>
          <w:b/>
          <w:sz w:val="22"/>
          <w:szCs w:val="22"/>
        </w:rPr>
        <w:t>8</w:t>
      </w:r>
      <w:r w:rsidRPr="009A5AD0">
        <w:rPr>
          <w:b/>
          <w:sz w:val="22"/>
          <w:szCs w:val="22"/>
        </w:rPr>
        <w:t xml:space="preserve"> – DO REAJUSTAMENTO</w:t>
      </w:r>
    </w:p>
    <w:p w:rsidR="00424AF6" w:rsidRPr="009A5AD0" w:rsidRDefault="00424AF6" w:rsidP="00424AF6">
      <w:pPr>
        <w:widowControl w:val="0"/>
        <w:shd w:val="clear" w:color="auto" w:fill="FFFFFF"/>
        <w:jc w:val="both"/>
        <w:rPr>
          <w:sz w:val="22"/>
          <w:szCs w:val="22"/>
        </w:rPr>
      </w:pPr>
      <w:r w:rsidRPr="009A5AD0">
        <w:rPr>
          <w:sz w:val="22"/>
          <w:szCs w:val="22"/>
        </w:rPr>
        <w:t>1</w:t>
      </w:r>
      <w:r>
        <w:rPr>
          <w:sz w:val="22"/>
          <w:szCs w:val="22"/>
        </w:rPr>
        <w:t>8</w:t>
      </w:r>
      <w:r w:rsidRPr="009A5AD0">
        <w:rPr>
          <w:sz w:val="22"/>
          <w:szCs w:val="22"/>
        </w:rPr>
        <w:t>.1 – O preço pelo qual está sendo contratado o objeto desta licitação será fixo e irreajustável, durante a vigência do Contrato que poderá ser prorrogado nos termos do art. 57 da Lei n° 8.666/93, desde que devidamente justificado e aceito pelas partes e também de acordo com a legislação vigente.</w:t>
      </w:r>
    </w:p>
    <w:p w:rsidR="00424AF6" w:rsidRPr="009A5AD0" w:rsidRDefault="00424AF6" w:rsidP="00424AF6">
      <w:pPr>
        <w:widowControl w:val="0"/>
        <w:shd w:val="clear" w:color="auto" w:fill="FFFFFF"/>
        <w:jc w:val="both"/>
        <w:rPr>
          <w:b/>
          <w:sz w:val="22"/>
          <w:szCs w:val="22"/>
        </w:rPr>
      </w:pPr>
    </w:p>
    <w:p w:rsidR="00424AF6" w:rsidRPr="009A5AD0" w:rsidRDefault="00424AF6" w:rsidP="00424AF6">
      <w:pPr>
        <w:widowControl w:val="0"/>
        <w:shd w:val="clear" w:color="auto" w:fill="FFFFFF"/>
        <w:jc w:val="both"/>
        <w:rPr>
          <w:b/>
          <w:sz w:val="22"/>
          <w:szCs w:val="22"/>
        </w:rPr>
      </w:pPr>
      <w:r>
        <w:rPr>
          <w:b/>
          <w:sz w:val="22"/>
          <w:szCs w:val="22"/>
        </w:rPr>
        <w:t>19</w:t>
      </w:r>
      <w:r w:rsidRPr="009A5AD0">
        <w:rPr>
          <w:b/>
          <w:sz w:val="22"/>
          <w:szCs w:val="22"/>
        </w:rPr>
        <w:t xml:space="preserve"> – DAS DISPOSIÇÕES GERAIS</w:t>
      </w:r>
    </w:p>
    <w:p w:rsidR="00424AF6" w:rsidRPr="009A5AD0" w:rsidRDefault="00424AF6" w:rsidP="00424AF6">
      <w:pPr>
        <w:widowControl w:val="0"/>
        <w:shd w:val="clear" w:color="auto" w:fill="FFFFFF"/>
        <w:jc w:val="both"/>
        <w:rPr>
          <w:sz w:val="22"/>
          <w:szCs w:val="22"/>
        </w:rPr>
      </w:pPr>
    </w:p>
    <w:p w:rsidR="00424AF6" w:rsidRPr="009A5AD0" w:rsidRDefault="00424AF6" w:rsidP="00424AF6">
      <w:pPr>
        <w:widowControl w:val="0"/>
        <w:shd w:val="clear" w:color="auto" w:fill="FFFFFF"/>
        <w:jc w:val="both"/>
        <w:rPr>
          <w:sz w:val="22"/>
          <w:szCs w:val="22"/>
        </w:rPr>
      </w:pPr>
      <w:r>
        <w:rPr>
          <w:sz w:val="22"/>
          <w:szCs w:val="22"/>
        </w:rPr>
        <w:t>19</w:t>
      </w:r>
      <w:r w:rsidRPr="009A5AD0">
        <w:rPr>
          <w:sz w:val="22"/>
          <w:szCs w:val="22"/>
        </w:rPr>
        <w:t>.1 – A Câmara Municipal de Valença, poderá revogar ou anular esta licitação, no todo ou em parte, nos termos do art. 49 da Lei n.º 8.666/93.</w:t>
      </w:r>
    </w:p>
    <w:p w:rsidR="00424AF6" w:rsidRPr="009A5AD0" w:rsidRDefault="00424AF6" w:rsidP="00424AF6">
      <w:pPr>
        <w:widowControl w:val="0"/>
        <w:shd w:val="clear" w:color="auto" w:fill="FFFFFF"/>
        <w:jc w:val="both"/>
        <w:rPr>
          <w:sz w:val="22"/>
          <w:szCs w:val="22"/>
        </w:rPr>
      </w:pPr>
    </w:p>
    <w:p w:rsidR="00424AF6" w:rsidRPr="009A5AD0" w:rsidRDefault="00424AF6" w:rsidP="00424AF6">
      <w:pPr>
        <w:widowControl w:val="0"/>
        <w:shd w:val="clear" w:color="auto" w:fill="FFFFFF"/>
        <w:jc w:val="both"/>
        <w:rPr>
          <w:sz w:val="22"/>
          <w:szCs w:val="22"/>
        </w:rPr>
      </w:pPr>
      <w:r>
        <w:rPr>
          <w:sz w:val="22"/>
          <w:szCs w:val="22"/>
        </w:rPr>
        <w:t>19</w:t>
      </w:r>
      <w:r w:rsidRPr="009A5AD0">
        <w:rPr>
          <w:sz w:val="22"/>
          <w:szCs w:val="22"/>
        </w:rPr>
        <w:t>.2  – O Presidente dirimirá as dúvidas que suscite a presente licitação, desde que arguidas por escrito, até 02 (dois) dias úteis da data fixada para abertura dos envelopes.</w:t>
      </w:r>
    </w:p>
    <w:p w:rsidR="00424AF6" w:rsidRPr="009A5AD0" w:rsidRDefault="00424AF6" w:rsidP="00424AF6">
      <w:pPr>
        <w:widowControl w:val="0"/>
        <w:shd w:val="clear" w:color="auto" w:fill="FFFFFF"/>
        <w:jc w:val="both"/>
        <w:rPr>
          <w:sz w:val="22"/>
          <w:szCs w:val="22"/>
        </w:rPr>
      </w:pPr>
    </w:p>
    <w:p w:rsidR="00424AF6" w:rsidRPr="009A5AD0" w:rsidRDefault="00424AF6" w:rsidP="00424AF6">
      <w:pPr>
        <w:widowControl w:val="0"/>
        <w:shd w:val="clear" w:color="auto" w:fill="FFFFFF"/>
        <w:jc w:val="both"/>
        <w:rPr>
          <w:sz w:val="22"/>
          <w:szCs w:val="22"/>
        </w:rPr>
      </w:pPr>
      <w:r>
        <w:rPr>
          <w:sz w:val="22"/>
          <w:szCs w:val="22"/>
        </w:rPr>
        <w:t>19</w:t>
      </w:r>
      <w:r w:rsidRPr="009A5AD0">
        <w:rPr>
          <w:sz w:val="22"/>
          <w:szCs w:val="22"/>
        </w:rPr>
        <w:t>.3  – Para dirimir controvérsias decorrentes deste certame o Foro competente é o da Comarca de Valença, Estado do Rio de Janeiro, excluído qualquer outro.</w:t>
      </w:r>
    </w:p>
    <w:p w:rsidR="00424AF6" w:rsidRPr="009A5AD0" w:rsidRDefault="00424AF6" w:rsidP="00424AF6">
      <w:pPr>
        <w:widowControl w:val="0"/>
        <w:shd w:val="clear" w:color="auto" w:fill="FFFFFF"/>
        <w:jc w:val="both"/>
        <w:rPr>
          <w:sz w:val="22"/>
          <w:szCs w:val="22"/>
        </w:rPr>
      </w:pPr>
      <w:r>
        <w:rPr>
          <w:sz w:val="22"/>
          <w:szCs w:val="22"/>
        </w:rPr>
        <w:t>Valença, xx de xxx de 2022.</w:t>
      </w:r>
    </w:p>
    <w:p w:rsidR="00424AF6" w:rsidRPr="009A5AD0" w:rsidRDefault="00424AF6" w:rsidP="00424AF6">
      <w:pPr>
        <w:widowControl w:val="0"/>
        <w:shd w:val="clear" w:color="auto" w:fill="FFFFFF"/>
        <w:rPr>
          <w:sz w:val="22"/>
          <w:szCs w:val="22"/>
        </w:rPr>
      </w:pPr>
    </w:p>
    <w:p w:rsidR="00424AF6" w:rsidRPr="009A5AD0" w:rsidRDefault="00424AF6" w:rsidP="00424AF6">
      <w:pPr>
        <w:widowControl w:val="0"/>
        <w:shd w:val="clear" w:color="auto" w:fill="FFFFFF"/>
        <w:rPr>
          <w:b/>
          <w:sz w:val="22"/>
          <w:szCs w:val="22"/>
        </w:rPr>
      </w:pPr>
    </w:p>
    <w:p w:rsidR="008F64EA" w:rsidRDefault="008F64EA"/>
    <w:sectPr w:rsidR="008F64EA" w:rsidSect="00925A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137CC"/>
    <w:multiLevelType w:val="hybridMultilevel"/>
    <w:tmpl w:val="EFECFB16"/>
    <w:lvl w:ilvl="0" w:tplc="4F2A872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424AF6"/>
    <w:rsid w:val="00424AF6"/>
    <w:rsid w:val="008F64EA"/>
    <w:rsid w:val="00925AF4"/>
    <w:rsid w:val="00EA0C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AF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24AF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39"/>
    <w:rsid w:val="00424A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st.jus.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4137</Words>
  <Characters>22343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RH02</dc:creator>
  <cp:lastModifiedBy>Usuario</cp:lastModifiedBy>
  <cp:revision>2</cp:revision>
  <dcterms:created xsi:type="dcterms:W3CDTF">2022-09-15T14:36:00Z</dcterms:created>
  <dcterms:modified xsi:type="dcterms:W3CDTF">2022-09-15T14:36:00Z</dcterms:modified>
</cp:coreProperties>
</file>